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Pr="00752D9F" w:rsidRDefault="005D36E3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363B1E" w:rsidRPr="005D36E3" w:rsidRDefault="00363B1E" w:rsidP="00363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 w:rsidRPr="005D36E3">
        <w:rPr>
          <w:rFonts w:ascii="Arial" w:hAnsi="Arial" w:cs="Arial"/>
          <w:b/>
          <w:bCs/>
          <w:color w:val="325370"/>
          <w:sz w:val="24"/>
          <w:szCs w:val="24"/>
        </w:rPr>
        <w:t>A DEMANDA DE GAS NATURAL LICUADO PARA COMBUSTIBLE MARIÑO ALCANZARÁ OS 89 MILLÓNS DE TONELADAS EN 2025</w:t>
      </w:r>
    </w:p>
    <w:p w:rsidR="00F20AB2" w:rsidRPr="009F6BDF" w:rsidRDefault="00F20AB2" w:rsidP="00F2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C627D0" w:rsidRPr="009F6BDF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363B1E" w:rsidRPr="005D36E3" w:rsidRDefault="00363B1E" w:rsidP="005D36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Reganosa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presenta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na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“26ª Conferencia Mundial do Gas” o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seu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proxecto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hub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de GNL para o noroeste da Península Ibérica.</w:t>
      </w:r>
    </w:p>
    <w:p w:rsidR="00363B1E" w:rsidRPr="009F6BDF" w:rsidRDefault="00363B1E" w:rsidP="00363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363B1E" w:rsidRPr="005D36E3" w:rsidRDefault="00363B1E" w:rsidP="005D36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Outras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regasificadoras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da fachada atlántica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traballan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na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mesma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liña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, polo que situarse no mercado do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fornezo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de GNL para combustible marítimo é un </w:t>
      </w:r>
      <w:proofErr w:type="spellStart"/>
      <w:r w:rsidRPr="005D36E3">
        <w:rPr>
          <w:rFonts w:ascii="Arial" w:hAnsi="Arial" w:cs="Arial"/>
          <w:b/>
          <w:bCs/>
          <w:color w:val="595959" w:themeColor="text1" w:themeTint="A6"/>
        </w:rPr>
        <w:t>obxectivo</w:t>
      </w:r>
      <w:proofErr w:type="spellEnd"/>
      <w:r w:rsidRPr="005D36E3">
        <w:rPr>
          <w:rFonts w:ascii="Arial" w:hAnsi="Arial" w:cs="Arial"/>
          <w:b/>
          <w:bCs/>
          <w:color w:val="595959" w:themeColor="text1" w:themeTint="A6"/>
        </w:rPr>
        <w:t xml:space="preserve"> complexo.</w:t>
      </w:r>
    </w:p>
    <w:p w:rsidR="00363B1E" w:rsidRPr="009F6BDF" w:rsidRDefault="00363B1E" w:rsidP="00363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752D9F" w:rsidRPr="009F6BDF" w:rsidRDefault="00752D9F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9F6BDF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9F6BDF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9F6BDF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F20AB2" w:rsidRPr="009F6BDF">
        <w:rPr>
          <w:rFonts w:ascii="Arial" w:hAnsi="Arial" w:cs="Arial"/>
          <w:b/>
          <w:bCs/>
          <w:color w:val="595959" w:themeColor="text1" w:themeTint="A6"/>
        </w:rPr>
        <w:t>2</w:t>
      </w:r>
      <w:r w:rsidR="00363B1E" w:rsidRPr="009F6BDF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="00363B1E" w:rsidRPr="009F6BDF">
        <w:rPr>
          <w:rFonts w:ascii="Arial" w:hAnsi="Arial" w:cs="Arial"/>
          <w:b/>
          <w:bCs/>
          <w:color w:val="595959" w:themeColor="text1" w:themeTint="A6"/>
        </w:rPr>
        <w:t>xuño</w:t>
      </w:r>
      <w:proofErr w:type="spellEnd"/>
      <w:r w:rsidR="00C627D0" w:rsidRPr="009F6BDF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Pr="009F6BDF">
        <w:rPr>
          <w:rFonts w:ascii="Arial" w:hAnsi="Arial" w:cs="Arial"/>
          <w:b/>
          <w:bCs/>
          <w:color w:val="595959" w:themeColor="text1" w:themeTint="A6"/>
        </w:rPr>
        <w:t>de 201</w:t>
      </w:r>
      <w:r w:rsidR="00C627D0" w:rsidRPr="009F6BDF">
        <w:rPr>
          <w:rFonts w:ascii="Arial" w:hAnsi="Arial" w:cs="Arial"/>
          <w:b/>
          <w:bCs/>
          <w:color w:val="595959" w:themeColor="text1" w:themeTint="A6"/>
        </w:rPr>
        <w:t>5</w:t>
      </w:r>
      <w:r w:rsidRPr="009F6BDF">
        <w:rPr>
          <w:rFonts w:ascii="Arial" w:hAnsi="Arial" w:cs="Arial"/>
          <w:b/>
          <w:bCs/>
          <w:color w:val="595959" w:themeColor="text1" w:themeTint="A6"/>
        </w:rPr>
        <w:t>.</w:t>
      </w:r>
    </w:p>
    <w:p w:rsidR="00363B1E" w:rsidRPr="009F6BDF" w:rsidRDefault="00363B1E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9F6BDF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F6BDF">
        <w:rPr>
          <w:rFonts w:ascii="Arial" w:hAnsi="Arial" w:cs="Arial"/>
          <w:bCs/>
          <w:color w:val="595959" w:themeColor="text1" w:themeTint="A6"/>
        </w:rPr>
        <w:t xml:space="preserve">O consumo de gas natural licuado como combustible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mariño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alcanzará no ano 2025 polo menos os 89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millóns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toneladas. Tan importante incremento é consecuencia das novas normas que limitan a emisión de gases de efecto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invernadoiro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no mar por parte das diversas flotas.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estuda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operar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nese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mercado, e así 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puxo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manifesto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hoxe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“26ª Conferencia Mundial do Gas”, que se celebra en París.</w:t>
      </w: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F6BDF">
        <w:rPr>
          <w:rFonts w:ascii="Arial" w:hAnsi="Arial" w:cs="Arial"/>
          <w:bCs/>
          <w:color w:val="595959" w:themeColor="text1" w:themeTint="A6"/>
        </w:rPr>
        <w:t xml:space="preserve">A “Conferencia Mundial do Gas” é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reunión de carácter trianual que organiza a Unión Internacional do Gas. 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asemblea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congrega 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seiscentas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empresas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enerxéticas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cen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países distintos. No foro, que está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estudando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as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cuestións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relevantes para o futuro do sector gasista, participa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en tanto que transportista español de gas -categoría TSO- 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membro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da ENTSOG (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European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Network of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Transmission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System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Operators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for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Gas).</w:t>
      </w: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F6BDF">
        <w:rPr>
          <w:rFonts w:ascii="Arial" w:hAnsi="Arial" w:cs="Arial"/>
          <w:bCs/>
          <w:color w:val="595959" w:themeColor="text1" w:themeTint="A6"/>
        </w:rPr>
        <w:t xml:space="preserve">O director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da compañía, Rodrigo Díaz Ibarra,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presentou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hoxe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proxecto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hub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gas natural licuado (GNL) no noroeste da Península Ibérica. Esta é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iniciativa que está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desenvolvendo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a compañía en alianza coa Xunta de Galicia, 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Universidade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Santiago, 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Autoridade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Portuaria de Ferrol 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Navantia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apoio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da Comisión Europea.</w:t>
      </w: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Manexando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datos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informe elaborado polo Boston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Consulting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Group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Díaz Ibarra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explicou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que, en 2025, no caso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desfavorable, o consumo anual de GNL marítimo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suporá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89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millóns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toneladas, cando as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importacións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globais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GNL alcanzaron o pasado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exercicio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os 239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millóns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toneladas.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Espérase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en consecuencia, un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crecemento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moi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importante da demanda.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Revelou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que o 21,3% dos pedidos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construción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buques que consuman GNL son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portacontedores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e que en 2030 o 32 % da flota de barcos que transportan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contedores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consumirán gas natural licuado.</w:t>
      </w: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F6BDF">
        <w:rPr>
          <w:rFonts w:ascii="Arial" w:hAnsi="Arial" w:cs="Arial"/>
          <w:bCs/>
          <w:color w:val="595959" w:themeColor="text1" w:themeTint="A6"/>
        </w:rPr>
        <w:t xml:space="preserve">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puxanza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do GNL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neste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tipo de flota é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moi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relevante para Ferrol, en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cuxo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porto exterior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proximamente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comezará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a operar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terminal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contedores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. “Un buque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portacontedores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medio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terá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un depósito de combustible de 6.000 metros cúbicos, </w:t>
      </w: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gramStart"/>
      <w:r w:rsidRPr="009F6BDF">
        <w:rPr>
          <w:rFonts w:ascii="Arial" w:hAnsi="Arial" w:cs="Arial"/>
          <w:bCs/>
          <w:color w:val="595959" w:themeColor="text1" w:themeTint="A6"/>
        </w:rPr>
        <w:t>para</w:t>
      </w:r>
      <w:proofErr w:type="gram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cuxo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fornezo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precisaríase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150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camións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cisterna.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Abastecelo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deste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xeito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non sería viable, de modo que a solución está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nun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barco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avituallamento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>”.</w:t>
      </w: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F6BDF">
        <w:rPr>
          <w:rFonts w:ascii="Arial" w:hAnsi="Arial" w:cs="Arial"/>
          <w:bCs/>
          <w:color w:val="595959" w:themeColor="text1" w:themeTint="A6"/>
        </w:rPr>
        <w:t xml:space="preserve">O director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explicou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que, debido á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estratéxica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localización da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pode optar a fornecer combustible a parte dos 40.000 barcos que anualmente pasan polo corredor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Finisterre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así como a un segmento da flota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pesqueira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galega, que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hoxe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en día suma 5.786 unidades.</w:t>
      </w: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F6BDF">
        <w:rPr>
          <w:rFonts w:ascii="Arial" w:hAnsi="Arial" w:cs="Arial"/>
          <w:bCs/>
          <w:color w:val="595959" w:themeColor="text1" w:themeTint="A6"/>
        </w:rPr>
        <w:t xml:space="preserve">Precisamente o pasado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luns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convocou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a través do Diario Oficial da Unión Europea, un concurso para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deseñar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un buque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avituallamento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GNL. O barco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fornezo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podería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transportar 8.000 metros cúbicos, estar dotado con tanques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crioxénicos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tería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que ser idóneo para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navegación no Atlántico Norte 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moi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manobrable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ademais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garantir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elevada ratio de transferencia do combustible. 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proxecto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será entregado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empresa que resulte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adxudicataria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este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mesmo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ano.</w:t>
      </w: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F6BDF">
        <w:rPr>
          <w:rFonts w:ascii="Arial" w:hAnsi="Arial" w:cs="Arial"/>
          <w:bCs/>
          <w:color w:val="595959" w:themeColor="text1" w:themeTint="A6"/>
        </w:rPr>
        <w:t xml:space="preserve">Rodrigo Díaz Ibarra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anunciou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que a planificación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infraestruturas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gasistas da Administración Europea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inclúe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en previsión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desta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nova orientación da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do porto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ferrolán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a adaptación da terminal a este mercado,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xeito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poida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recibir barcos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pequena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escala como o que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se dispón a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deseñar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>.</w:t>
      </w: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363B1E" w:rsidRPr="009F6BDF" w:rsidRDefault="00363B1E" w:rsidP="00363B1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F6BDF">
        <w:rPr>
          <w:rFonts w:ascii="Arial" w:hAnsi="Arial" w:cs="Arial"/>
          <w:bCs/>
          <w:color w:val="595959" w:themeColor="text1" w:themeTint="A6"/>
        </w:rPr>
        <w:t xml:space="preserve">A formulación de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foi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acollida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con interese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“26ª Conferencia Mundial do Gas”. No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entanto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hai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outras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regasificadoras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da fachada atlántica europea que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traballan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mesma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liña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, polo que situarse no mercado do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fornezo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de GNL para combustible marítimo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preséntase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como un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obxectivo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complexo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competencia que </w:t>
      </w:r>
      <w:proofErr w:type="spellStart"/>
      <w:r w:rsidRPr="009F6BDF">
        <w:rPr>
          <w:rFonts w:ascii="Arial" w:hAnsi="Arial" w:cs="Arial"/>
          <w:bCs/>
          <w:color w:val="595959" w:themeColor="text1" w:themeTint="A6"/>
        </w:rPr>
        <w:t>atopará</w:t>
      </w:r>
      <w:proofErr w:type="spellEnd"/>
      <w:r w:rsidRPr="009F6BDF">
        <w:rPr>
          <w:rFonts w:ascii="Arial" w:hAnsi="Arial" w:cs="Arial"/>
          <w:bCs/>
          <w:color w:val="595959" w:themeColor="text1" w:themeTint="A6"/>
        </w:rPr>
        <w:t xml:space="preserve"> a compañía galega.</w:t>
      </w:r>
    </w:p>
    <w:p w:rsidR="009763C6" w:rsidRPr="00F20AB2" w:rsidRDefault="009763C6" w:rsidP="00363B1E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F20AB2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4C" w:rsidRDefault="001C7C4C" w:rsidP="009763C6">
      <w:pPr>
        <w:spacing w:after="0" w:line="240" w:lineRule="auto"/>
      </w:pPr>
      <w:r>
        <w:separator/>
      </w:r>
    </w:p>
  </w:endnote>
  <w:endnote w:type="continuationSeparator" w:id="0">
    <w:p w:rsidR="001C7C4C" w:rsidRDefault="001C7C4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4C" w:rsidRDefault="001C7C4C" w:rsidP="009763C6">
      <w:pPr>
        <w:spacing w:after="0" w:line="240" w:lineRule="auto"/>
      </w:pPr>
      <w:r>
        <w:separator/>
      </w:r>
    </w:p>
  </w:footnote>
  <w:footnote w:type="continuationSeparator" w:id="0">
    <w:p w:rsidR="001C7C4C" w:rsidRDefault="001C7C4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65CEF"/>
    <w:multiLevelType w:val="hybridMultilevel"/>
    <w:tmpl w:val="E8A00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1C7C4C"/>
    <w:rsid w:val="002A4045"/>
    <w:rsid w:val="003441B2"/>
    <w:rsid w:val="00363B1E"/>
    <w:rsid w:val="00485FBD"/>
    <w:rsid w:val="005D36E3"/>
    <w:rsid w:val="00630A1F"/>
    <w:rsid w:val="00752D9F"/>
    <w:rsid w:val="007973DA"/>
    <w:rsid w:val="00863D14"/>
    <w:rsid w:val="008B155E"/>
    <w:rsid w:val="00923C73"/>
    <w:rsid w:val="009763C6"/>
    <w:rsid w:val="009924DE"/>
    <w:rsid w:val="009F6BDF"/>
    <w:rsid w:val="00B72D50"/>
    <w:rsid w:val="00BC3531"/>
    <w:rsid w:val="00C627D0"/>
    <w:rsid w:val="00DD0395"/>
    <w:rsid w:val="00DF0085"/>
    <w:rsid w:val="00E21BB0"/>
    <w:rsid w:val="00E44283"/>
    <w:rsid w:val="00ED0FE1"/>
    <w:rsid w:val="00F2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6</cp:revision>
  <dcterms:created xsi:type="dcterms:W3CDTF">2015-08-10T09:10:00Z</dcterms:created>
  <dcterms:modified xsi:type="dcterms:W3CDTF">2015-09-17T07:04:00Z</dcterms:modified>
</cp:coreProperties>
</file>