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89" w:rsidRPr="005251AF" w:rsidRDefault="00E47D89">
      <w:pPr>
        <w:jc w:val="right"/>
        <w:rPr>
          <w:rFonts w:ascii="Arial" w:hAnsi="Arial" w:cs="Arial"/>
          <w:b/>
          <w:sz w:val="20"/>
        </w:rPr>
      </w:pPr>
    </w:p>
    <w:p w:rsidR="00E47D89" w:rsidRPr="005251AF" w:rsidRDefault="00E47D89">
      <w:pPr>
        <w:jc w:val="right"/>
        <w:rPr>
          <w:rFonts w:ascii="Arial" w:hAnsi="Arial" w:cs="Arial"/>
          <w:b/>
          <w:sz w:val="20"/>
        </w:rPr>
      </w:pPr>
    </w:p>
    <w:p w:rsidR="00E47D89" w:rsidRPr="0038155C" w:rsidRDefault="00E47D89">
      <w:pPr>
        <w:jc w:val="center"/>
        <w:rPr>
          <w:rFonts w:ascii="Arial" w:hAnsi="Arial" w:cs="Arial"/>
          <w:b/>
          <w:sz w:val="24"/>
          <w:szCs w:val="24"/>
        </w:rPr>
      </w:pPr>
      <w:r w:rsidRPr="0038155C">
        <w:rPr>
          <w:rFonts w:ascii="Arial" w:hAnsi="Arial" w:cs="Arial"/>
          <w:b/>
          <w:sz w:val="24"/>
          <w:szCs w:val="24"/>
        </w:rPr>
        <w:t>ANEXO PARA LA CONTRATACIÓN</w:t>
      </w:r>
    </w:p>
    <w:p w:rsidR="00E47D89" w:rsidRPr="0038155C" w:rsidRDefault="00E47D89">
      <w:pPr>
        <w:jc w:val="center"/>
        <w:rPr>
          <w:rFonts w:ascii="Arial" w:hAnsi="Arial" w:cs="Arial"/>
          <w:b/>
          <w:sz w:val="24"/>
          <w:szCs w:val="24"/>
          <w:u w:val="single"/>
        </w:rPr>
      </w:pPr>
      <w:r w:rsidRPr="0038155C">
        <w:rPr>
          <w:rFonts w:ascii="Arial" w:hAnsi="Arial" w:cs="Arial"/>
          <w:b/>
          <w:sz w:val="24"/>
          <w:szCs w:val="24"/>
        </w:rPr>
        <w:t xml:space="preserve"> DE PUNTOS DE SALIDA </w:t>
      </w:r>
    </w:p>
    <w:p w:rsidR="00E47D89" w:rsidRPr="0038155C" w:rsidRDefault="00E47D89">
      <w:pPr>
        <w:jc w:val="center"/>
        <w:rPr>
          <w:rFonts w:ascii="Arial" w:hAnsi="Arial" w:cs="Arial"/>
          <w:b/>
          <w:sz w:val="24"/>
          <w:szCs w:val="24"/>
        </w:rPr>
      </w:pPr>
      <w:r w:rsidRPr="0038155C">
        <w:rPr>
          <w:rFonts w:ascii="Arial" w:hAnsi="Arial" w:cs="Arial"/>
          <w:b/>
          <w:sz w:val="24"/>
          <w:szCs w:val="24"/>
        </w:rPr>
        <w:t>(</w:t>
      </w:r>
      <w:r w:rsidR="00AD0699" w:rsidRPr="0038155C">
        <w:rPr>
          <w:rFonts w:ascii="Arial" w:hAnsi="Arial" w:cs="Arial"/>
          <w:b/>
          <w:sz w:val="24"/>
          <w:szCs w:val="24"/>
        </w:rPr>
        <w:t>Término</w:t>
      </w:r>
      <w:r w:rsidRPr="0038155C">
        <w:rPr>
          <w:rFonts w:ascii="Arial" w:hAnsi="Arial" w:cs="Arial"/>
          <w:b/>
          <w:sz w:val="24"/>
          <w:szCs w:val="24"/>
        </w:rPr>
        <w:t xml:space="preserve"> de conducción del peaje de transporte y distribución)</w:t>
      </w:r>
    </w:p>
    <w:p w:rsidR="00E47D89" w:rsidRPr="0038155C" w:rsidRDefault="00E47D89">
      <w:pPr>
        <w:jc w:val="center"/>
        <w:rPr>
          <w:rFonts w:ascii="Arial" w:hAnsi="Arial" w:cs="Arial"/>
          <w:b/>
          <w:sz w:val="24"/>
          <w:szCs w:val="24"/>
        </w:rPr>
      </w:pPr>
    </w:p>
    <w:p w:rsidR="00E47D89" w:rsidRPr="0038155C" w:rsidRDefault="00E47D89">
      <w:pPr>
        <w:jc w:val="center"/>
        <w:rPr>
          <w:rFonts w:ascii="Arial" w:hAnsi="Arial" w:cs="Arial"/>
          <w:b/>
          <w:sz w:val="24"/>
          <w:szCs w:val="24"/>
        </w:rPr>
      </w:pPr>
      <w:proofErr w:type="gramStart"/>
      <w:r w:rsidRPr="0038155C">
        <w:rPr>
          <w:rFonts w:ascii="Arial" w:hAnsi="Arial" w:cs="Arial"/>
          <w:b/>
          <w:sz w:val="24"/>
          <w:szCs w:val="24"/>
        </w:rPr>
        <w:t>entre</w:t>
      </w:r>
      <w:proofErr w:type="gramEnd"/>
      <w:r w:rsidRPr="0038155C">
        <w:rPr>
          <w:rFonts w:ascii="Arial" w:hAnsi="Arial" w:cs="Arial"/>
          <w:b/>
          <w:sz w:val="24"/>
          <w:szCs w:val="24"/>
        </w:rPr>
        <w:t xml:space="preserve"> </w:t>
      </w:r>
    </w:p>
    <w:p w:rsidR="00E47D89" w:rsidRPr="0038155C" w:rsidRDefault="00E47D89">
      <w:pPr>
        <w:jc w:val="center"/>
        <w:rPr>
          <w:rFonts w:ascii="Arial" w:hAnsi="Arial" w:cs="Arial"/>
          <w:b/>
          <w:sz w:val="24"/>
          <w:szCs w:val="24"/>
        </w:rPr>
      </w:pPr>
    </w:p>
    <w:p w:rsidR="00E47D89" w:rsidRPr="0038155C" w:rsidRDefault="00E47D89">
      <w:pPr>
        <w:jc w:val="center"/>
        <w:rPr>
          <w:rFonts w:ascii="Arial" w:hAnsi="Arial" w:cs="Arial"/>
          <w:b/>
          <w:sz w:val="24"/>
          <w:szCs w:val="24"/>
        </w:rPr>
      </w:pPr>
      <w:r w:rsidRPr="0038155C">
        <w:rPr>
          <w:rFonts w:ascii="Arial" w:hAnsi="Arial" w:cs="Arial"/>
          <w:b/>
          <w:sz w:val="24"/>
          <w:szCs w:val="24"/>
        </w:rPr>
        <w:t xml:space="preserve">Regasificadora del Noroeste, S.A. </w:t>
      </w:r>
    </w:p>
    <w:p w:rsidR="00E47D89" w:rsidRPr="0038155C" w:rsidRDefault="00E47D89">
      <w:pPr>
        <w:jc w:val="center"/>
        <w:rPr>
          <w:rFonts w:ascii="Arial" w:hAnsi="Arial" w:cs="Arial"/>
          <w:b/>
          <w:sz w:val="24"/>
          <w:szCs w:val="24"/>
        </w:rPr>
      </w:pPr>
      <w:proofErr w:type="gramStart"/>
      <w:r w:rsidRPr="0038155C">
        <w:rPr>
          <w:rFonts w:ascii="Arial" w:hAnsi="Arial" w:cs="Arial"/>
          <w:b/>
          <w:sz w:val="24"/>
          <w:szCs w:val="24"/>
        </w:rPr>
        <w:t>y</w:t>
      </w:r>
      <w:proofErr w:type="gramEnd"/>
    </w:p>
    <w:p w:rsidR="00E47D89" w:rsidRPr="0038155C" w:rsidRDefault="00E47D89">
      <w:pPr>
        <w:jc w:val="center"/>
        <w:rPr>
          <w:rFonts w:ascii="Arial" w:hAnsi="Arial" w:cs="Arial"/>
          <w:b/>
          <w:sz w:val="24"/>
          <w:szCs w:val="24"/>
        </w:rPr>
      </w:pPr>
    </w:p>
    <w:p w:rsidR="00E47D89" w:rsidRPr="0038155C" w:rsidRDefault="008832DC">
      <w:pPr>
        <w:jc w:val="center"/>
        <w:rPr>
          <w:rFonts w:ascii="Arial" w:hAnsi="Arial" w:cs="Arial"/>
          <w:b/>
          <w:sz w:val="24"/>
          <w:szCs w:val="24"/>
        </w:rPr>
      </w:pPr>
      <w:r w:rsidRPr="0038155C">
        <w:rPr>
          <w:rFonts w:ascii="Arial" w:hAnsi="Arial" w:cs="Arial"/>
          <w:b/>
          <w:sz w:val="24"/>
          <w:szCs w:val="24"/>
        </w:rPr>
        <w:t>[   ]</w:t>
      </w:r>
    </w:p>
    <w:p w:rsidR="00E47D89" w:rsidRPr="0038155C" w:rsidRDefault="00E47D89">
      <w:pPr>
        <w:rPr>
          <w:rFonts w:ascii="Arial" w:hAnsi="Arial" w:cs="Arial"/>
          <w:b/>
          <w:sz w:val="24"/>
          <w:szCs w:val="24"/>
        </w:rPr>
      </w:pPr>
    </w:p>
    <w:p w:rsidR="00E47D89" w:rsidRPr="0038155C" w:rsidRDefault="00E47D89">
      <w:pPr>
        <w:jc w:val="center"/>
        <w:rPr>
          <w:rFonts w:ascii="Arial" w:hAnsi="Arial" w:cs="Arial"/>
          <w:b/>
          <w:sz w:val="24"/>
          <w:szCs w:val="24"/>
        </w:rPr>
      </w:pPr>
    </w:p>
    <w:p w:rsidR="00E47D89" w:rsidRPr="0038155C" w:rsidRDefault="00E47D89">
      <w:pPr>
        <w:rPr>
          <w:rFonts w:ascii="Arial" w:hAnsi="Arial" w:cs="Arial"/>
          <w:b/>
          <w:sz w:val="24"/>
          <w:szCs w:val="24"/>
        </w:rPr>
      </w:pPr>
    </w:p>
    <w:p w:rsidR="00E47D89" w:rsidRPr="0038155C" w:rsidRDefault="00E47D89">
      <w:pPr>
        <w:rPr>
          <w:rFonts w:ascii="Arial" w:hAnsi="Arial" w:cs="Arial"/>
          <w:b/>
          <w:sz w:val="24"/>
          <w:szCs w:val="24"/>
        </w:rPr>
      </w:pPr>
    </w:p>
    <w:p w:rsidR="000562C5" w:rsidRPr="0038155C" w:rsidRDefault="000562C5" w:rsidP="000562C5">
      <w:pPr>
        <w:pStyle w:val="Piedepgina"/>
        <w:tabs>
          <w:tab w:val="clear" w:pos="4252"/>
        </w:tabs>
        <w:spacing w:before="120" w:after="120"/>
        <w:jc w:val="center"/>
        <w:rPr>
          <w:rFonts w:ascii="Arial" w:hAnsi="Arial" w:cs="Arial"/>
          <w:sz w:val="24"/>
          <w:szCs w:val="24"/>
        </w:rPr>
      </w:pPr>
      <w:r w:rsidRPr="0038155C">
        <w:rPr>
          <w:rFonts w:ascii="Arial" w:hAnsi="Arial" w:cs="Arial"/>
          <w:bCs/>
          <w:sz w:val="24"/>
          <w:szCs w:val="24"/>
        </w:rPr>
        <w:t xml:space="preserve">En </w:t>
      </w:r>
      <w:proofErr w:type="spellStart"/>
      <w:r w:rsidRPr="0038155C">
        <w:rPr>
          <w:rFonts w:ascii="Arial" w:hAnsi="Arial" w:cs="Arial"/>
          <w:bCs/>
          <w:sz w:val="24"/>
          <w:szCs w:val="24"/>
        </w:rPr>
        <w:t>Mugardos</w:t>
      </w:r>
      <w:proofErr w:type="spellEnd"/>
      <w:r w:rsidRPr="0038155C">
        <w:rPr>
          <w:rFonts w:ascii="Arial" w:hAnsi="Arial" w:cs="Arial"/>
          <w:bCs/>
          <w:sz w:val="24"/>
          <w:szCs w:val="24"/>
        </w:rPr>
        <w:t xml:space="preserve">, </w:t>
      </w:r>
      <w:r w:rsidRPr="0038155C">
        <w:rPr>
          <w:rFonts w:ascii="Arial" w:hAnsi="Arial" w:cs="Arial"/>
          <w:sz w:val="24"/>
          <w:szCs w:val="24"/>
        </w:rPr>
        <w:t xml:space="preserve">a </w:t>
      </w:r>
      <w:r w:rsidR="008832DC" w:rsidRPr="0038155C">
        <w:rPr>
          <w:rFonts w:ascii="Arial" w:hAnsi="Arial" w:cs="Arial"/>
          <w:sz w:val="24"/>
          <w:szCs w:val="24"/>
        </w:rPr>
        <w:t>[   ]</w:t>
      </w:r>
      <w:r w:rsidRPr="0038155C">
        <w:rPr>
          <w:rFonts w:ascii="Arial" w:hAnsi="Arial" w:cs="Arial"/>
          <w:sz w:val="24"/>
          <w:szCs w:val="24"/>
        </w:rPr>
        <w:t xml:space="preserve"> de </w:t>
      </w:r>
      <w:r w:rsidR="008832DC" w:rsidRPr="0038155C">
        <w:rPr>
          <w:rFonts w:ascii="Arial" w:hAnsi="Arial" w:cs="Arial"/>
          <w:sz w:val="24"/>
          <w:szCs w:val="24"/>
        </w:rPr>
        <w:t xml:space="preserve">[   ] </w:t>
      </w:r>
      <w:r w:rsidRPr="0038155C">
        <w:rPr>
          <w:rFonts w:ascii="Arial" w:hAnsi="Arial" w:cs="Arial"/>
          <w:sz w:val="24"/>
          <w:szCs w:val="24"/>
        </w:rPr>
        <w:t xml:space="preserve">de </w:t>
      </w:r>
      <w:r w:rsidR="008832DC" w:rsidRPr="0038155C">
        <w:rPr>
          <w:rFonts w:ascii="Arial" w:hAnsi="Arial" w:cs="Arial"/>
          <w:sz w:val="24"/>
          <w:szCs w:val="24"/>
        </w:rPr>
        <w:t>[   ]</w:t>
      </w:r>
    </w:p>
    <w:p w:rsidR="00E47D89" w:rsidRDefault="00E47D89">
      <w:pPr>
        <w:jc w:val="center"/>
        <w:rPr>
          <w:rFonts w:ascii="Arial" w:hAnsi="Arial" w:cs="Arial"/>
          <w:b/>
          <w:sz w:val="20"/>
        </w:rPr>
      </w:pPr>
    </w:p>
    <w:p w:rsidR="005251AF" w:rsidRDefault="005251AF">
      <w:pPr>
        <w:jc w:val="center"/>
        <w:rPr>
          <w:rFonts w:ascii="Arial" w:hAnsi="Arial" w:cs="Arial"/>
          <w:b/>
          <w:sz w:val="20"/>
        </w:rPr>
      </w:pPr>
    </w:p>
    <w:p w:rsidR="005251AF" w:rsidRDefault="005251AF">
      <w:pPr>
        <w:jc w:val="center"/>
        <w:rPr>
          <w:rFonts w:ascii="Arial" w:hAnsi="Arial" w:cs="Arial"/>
          <w:b/>
          <w:sz w:val="20"/>
        </w:rPr>
      </w:pPr>
    </w:p>
    <w:p w:rsidR="005251AF" w:rsidRDefault="005251AF">
      <w:pPr>
        <w:jc w:val="center"/>
        <w:rPr>
          <w:rFonts w:ascii="Arial" w:hAnsi="Arial" w:cs="Arial"/>
          <w:b/>
          <w:sz w:val="20"/>
        </w:rPr>
      </w:pPr>
    </w:p>
    <w:p w:rsidR="005251AF" w:rsidRPr="005251AF" w:rsidRDefault="005251AF">
      <w:pPr>
        <w:jc w:val="center"/>
        <w:rPr>
          <w:rFonts w:ascii="Arial" w:hAnsi="Arial" w:cs="Arial"/>
          <w:b/>
          <w:sz w:val="20"/>
        </w:rPr>
      </w:pPr>
    </w:p>
    <w:p w:rsidR="00E47D89" w:rsidRPr="005251AF" w:rsidRDefault="00E47D89">
      <w:pPr>
        <w:jc w:val="center"/>
        <w:rPr>
          <w:rFonts w:ascii="Arial" w:hAnsi="Arial" w:cs="Arial"/>
          <w:b/>
          <w:sz w:val="20"/>
        </w:rPr>
      </w:pPr>
    </w:p>
    <w:p w:rsidR="00E47D89" w:rsidRPr="005251AF" w:rsidRDefault="00E47D89">
      <w:pPr>
        <w:pStyle w:val="Ttulo2"/>
        <w:rPr>
          <w:rFonts w:ascii="Arial" w:hAnsi="Arial" w:cs="Arial"/>
          <w:sz w:val="20"/>
          <w:u w:val="none"/>
        </w:rPr>
      </w:pPr>
      <w:r w:rsidRPr="005251AF">
        <w:rPr>
          <w:rFonts w:ascii="Arial" w:hAnsi="Arial" w:cs="Arial"/>
          <w:sz w:val="20"/>
          <w:u w:val="none"/>
        </w:rPr>
        <w:t>REUNIDOS</w:t>
      </w:r>
    </w:p>
    <w:p w:rsidR="00E47D89" w:rsidRPr="005251AF" w:rsidRDefault="00E47D89">
      <w:pPr>
        <w:jc w:val="center"/>
        <w:rPr>
          <w:rFonts w:ascii="Arial" w:hAnsi="Arial" w:cs="Arial"/>
          <w:b/>
          <w:sz w:val="20"/>
        </w:rPr>
      </w:pPr>
    </w:p>
    <w:p w:rsidR="00E47D89" w:rsidRPr="005251AF" w:rsidRDefault="00E47D89">
      <w:pPr>
        <w:jc w:val="center"/>
        <w:rPr>
          <w:rFonts w:ascii="Arial" w:hAnsi="Arial" w:cs="Arial"/>
          <w:b/>
          <w:sz w:val="20"/>
        </w:rPr>
      </w:pPr>
    </w:p>
    <w:p w:rsidR="00CB7332" w:rsidRPr="005251AF" w:rsidRDefault="00CB7332" w:rsidP="00CB7332">
      <w:pPr>
        <w:spacing w:before="120" w:after="120"/>
        <w:jc w:val="both"/>
        <w:rPr>
          <w:rFonts w:ascii="Arial" w:hAnsi="Arial" w:cs="Arial"/>
          <w:sz w:val="20"/>
          <w:lang w:val="es-ES_tradnl"/>
        </w:rPr>
      </w:pPr>
      <w:r w:rsidRPr="005251AF">
        <w:rPr>
          <w:rFonts w:ascii="Arial" w:hAnsi="Arial" w:cs="Arial"/>
          <w:b/>
          <w:sz w:val="20"/>
          <w:lang w:val="es-ES_tradnl"/>
        </w:rPr>
        <w:t>De una parte,</w:t>
      </w:r>
      <w:r w:rsidRPr="005251AF">
        <w:rPr>
          <w:rFonts w:ascii="Arial" w:hAnsi="Arial" w:cs="Arial"/>
          <w:sz w:val="20"/>
          <w:lang w:val="es-ES_tradnl"/>
        </w:rPr>
        <w:t xml:space="preserve"> Regasificadora del Noroeste, S.A. (en adelante el </w:t>
      </w:r>
      <w:r w:rsidRPr="005251AF">
        <w:rPr>
          <w:rFonts w:ascii="Arial" w:hAnsi="Arial" w:cs="Arial"/>
          <w:b/>
          <w:sz w:val="20"/>
          <w:lang w:val="es-ES_tradnl"/>
        </w:rPr>
        <w:t>“Transportista”</w:t>
      </w:r>
      <w:r w:rsidRPr="005251AF">
        <w:rPr>
          <w:rFonts w:ascii="Arial" w:hAnsi="Arial" w:cs="Arial"/>
          <w:sz w:val="20"/>
          <w:lang w:val="es-ES_tradnl"/>
        </w:rPr>
        <w:t xml:space="preserve">), con domicilio social en Punta </w:t>
      </w:r>
      <w:proofErr w:type="spellStart"/>
      <w:r w:rsidRPr="005251AF">
        <w:rPr>
          <w:rFonts w:ascii="Arial" w:hAnsi="Arial" w:cs="Arial"/>
          <w:sz w:val="20"/>
          <w:lang w:val="es-ES_tradnl"/>
        </w:rPr>
        <w:t>Promontoiro</w:t>
      </w:r>
      <w:proofErr w:type="spellEnd"/>
      <w:r w:rsidRPr="005251AF">
        <w:rPr>
          <w:rFonts w:ascii="Arial" w:hAnsi="Arial" w:cs="Arial"/>
          <w:sz w:val="20"/>
          <w:lang w:val="es-ES_tradnl"/>
        </w:rPr>
        <w:t xml:space="preserve">, s/n, 15620 </w:t>
      </w:r>
      <w:proofErr w:type="spellStart"/>
      <w:r w:rsidRPr="005251AF">
        <w:rPr>
          <w:rFonts w:ascii="Arial" w:hAnsi="Arial" w:cs="Arial"/>
          <w:sz w:val="20"/>
          <w:lang w:val="es-ES_tradnl"/>
        </w:rPr>
        <w:t>Mugardos</w:t>
      </w:r>
      <w:proofErr w:type="spellEnd"/>
      <w:r w:rsidRPr="005251AF">
        <w:rPr>
          <w:rFonts w:ascii="Arial" w:hAnsi="Arial" w:cs="Arial"/>
          <w:sz w:val="20"/>
          <w:lang w:val="es-ES_tradnl"/>
        </w:rPr>
        <w:t xml:space="preserve"> (A Coruña) y con CIF A-</w:t>
      </w:r>
      <w:r w:rsidRPr="005251AF">
        <w:rPr>
          <w:rFonts w:ascii="Arial" w:hAnsi="Arial" w:cs="Arial"/>
          <w:snapToGrid w:val="0"/>
          <w:sz w:val="20"/>
          <w:lang w:val="es-ES_tradnl"/>
        </w:rPr>
        <w:t>15685324</w:t>
      </w:r>
      <w:r w:rsidRPr="005251AF">
        <w:rPr>
          <w:rFonts w:ascii="Arial" w:hAnsi="Arial" w:cs="Arial"/>
          <w:sz w:val="20"/>
          <w:lang w:val="es-ES_tradnl"/>
        </w:rPr>
        <w:t xml:space="preserve"> , inscrita en el Registro Mercantil de A Coruña, al Tomo </w:t>
      </w:r>
      <w:r w:rsidRPr="005251AF">
        <w:rPr>
          <w:rFonts w:ascii="Arial" w:hAnsi="Arial" w:cs="Arial"/>
          <w:snapToGrid w:val="0"/>
          <w:sz w:val="20"/>
          <w:lang w:val="es-ES_tradnl"/>
        </w:rPr>
        <w:t>2185 del Archivo, Sección General, folio 82, Hoja C-21.644</w:t>
      </w:r>
      <w:r w:rsidRPr="005251AF">
        <w:rPr>
          <w:rFonts w:ascii="Arial" w:hAnsi="Arial" w:cs="Arial"/>
          <w:sz w:val="20"/>
          <w:lang w:val="es-ES_tradnl"/>
        </w:rPr>
        <w:t xml:space="preserve">, inscripción 1ª, representada en este acto por D. </w:t>
      </w:r>
      <w:r w:rsidR="008832DC" w:rsidRPr="005251AF">
        <w:rPr>
          <w:rFonts w:ascii="Arial" w:hAnsi="Arial" w:cs="Arial"/>
          <w:sz w:val="20"/>
        </w:rPr>
        <w:t>[   ]</w:t>
      </w:r>
      <w:r w:rsidRPr="005251AF">
        <w:rPr>
          <w:rFonts w:ascii="Arial" w:hAnsi="Arial" w:cs="Arial"/>
          <w:sz w:val="20"/>
          <w:lang w:val="es-ES_tradnl"/>
        </w:rPr>
        <w:t xml:space="preserve">, como </w:t>
      </w:r>
      <w:r w:rsidR="008832DC" w:rsidRPr="005251AF">
        <w:rPr>
          <w:rFonts w:ascii="Arial" w:hAnsi="Arial" w:cs="Arial"/>
          <w:sz w:val="20"/>
        </w:rPr>
        <w:t>[   ]</w:t>
      </w:r>
      <w:r w:rsidRPr="005251AF">
        <w:rPr>
          <w:rFonts w:ascii="Arial" w:hAnsi="Arial" w:cs="Arial"/>
          <w:sz w:val="20"/>
          <w:lang w:val="es-ES_tradnl"/>
        </w:rPr>
        <w:t>,</w:t>
      </w:r>
      <w:r w:rsidRPr="005251AF">
        <w:rPr>
          <w:rFonts w:ascii="Arial" w:hAnsi="Arial" w:cs="Arial"/>
          <w:sz w:val="20"/>
        </w:rPr>
        <w:t xml:space="preserve"> con facultad de representación</w:t>
      </w:r>
      <w:r w:rsidRPr="005251AF">
        <w:rPr>
          <w:rFonts w:ascii="Arial" w:hAnsi="Arial" w:cs="Arial"/>
          <w:sz w:val="20"/>
          <w:lang w:val="es-ES_tradnl"/>
        </w:rPr>
        <w:t xml:space="preserve"> según acredita mediante escritura otorgada ante el Notario de </w:t>
      </w:r>
      <w:r w:rsidR="008832DC" w:rsidRPr="005251AF">
        <w:rPr>
          <w:rFonts w:ascii="Arial" w:hAnsi="Arial" w:cs="Arial"/>
          <w:sz w:val="20"/>
        </w:rPr>
        <w:t>[   ]</w:t>
      </w:r>
      <w:r w:rsidRPr="005251AF">
        <w:rPr>
          <w:rFonts w:ascii="Arial" w:hAnsi="Arial" w:cs="Arial"/>
          <w:sz w:val="20"/>
        </w:rPr>
        <w:t xml:space="preserve"> D</w:t>
      </w:r>
      <w:r w:rsidR="008832DC" w:rsidRPr="005251AF">
        <w:rPr>
          <w:rFonts w:ascii="Arial" w:hAnsi="Arial" w:cs="Arial"/>
          <w:sz w:val="20"/>
        </w:rPr>
        <w:t>. [   ]</w:t>
      </w:r>
      <w:r w:rsidRPr="005251AF">
        <w:rPr>
          <w:rFonts w:ascii="Arial" w:hAnsi="Arial" w:cs="Arial"/>
          <w:sz w:val="20"/>
        </w:rPr>
        <w:t xml:space="preserve">, el día </w:t>
      </w:r>
      <w:r w:rsidR="008832DC" w:rsidRPr="005251AF">
        <w:rPr>
          <w:rFonts w:ascii="Arial" w:hAnsi="Arial" w:cs="Arial"/>
          <w:sz w:val="20"/>
        </w:rPr>
        <w:t xml:space="preserve">[   ] </w:t>
      </w:r>
      <w:r w:rsidRPr="005251AF">
        <w:rPr>
          <w:rFonts w:ascii="Arial" w:hAnsi="Arial" w:cs="Arial"/>
          <w:sz w:val="20"/>
        </w:rPr>
        <w:t xml:space="preserve">de </w:t>
      </w:r>
      <w:r w:rsidR="008832DC" w:rsidRPr="005251AF">
        <w:rPr>
          <w:rFonts w:ascii="Arial" w:hAnsi="Arial" w:cs="Arial"/>
          <w:sz w:val="20"/>
        </w:rPr>
        <w:t xml:space="preserve">[   ] </w:t>
      </w:r>
      <w:r w:rsidRPr="005251AF">
        <w:rPr>
          <w:rFonts w:ascii="Arial" w:hAnsi="Arial" w:cs="Arial"/>
          <w:sz w:val="20"/>
        </w:rPr>
        <w:t xml:space="preserve">de </w:t>
      </w:r>
      <w:r w:rsidR="008832DC" w:rsidRPr="005251AF">
        <w:rPr>
          <w:rFonts w:ascii="Arial" w:hAnsi="Arial" w:cs="Arial"/>
          <w:sz w:val="20"/>
        </w:rPr>
        <w:t xml:space="preserve">[   ] </w:t>
      </w:r>
      <w:r w:rsidRPr="005251AF">
        <w:rPr>
          <w:rFonts w:ascii="Arial" w:hAnsi="Arial" w:cs="Arial"/>
          <w:sz w:val="20"/>
        </w:rPr>
        <w:t xml:space="preserve">bajo el número </w:t>
      </w:r>
      <w:r w:rsidR="008832DC" w:rsidRPr="005251AF">
        <w:rPr>
          <w:rFonts w:ascii="Arial" w:hAnsi="Arial" w:cs="Arial"/>
          <w:sz w:val="20"/>
        </w:rPr>
        <w:t xml:space="preserve">[   ] </w:t>
      </w:r>
      <w:r w:rsidRPr="005251AF">
        <w:rPr>
          <w:rFonts w:ascii="Arial" w:hAnsi="Arial" w:cs="Arial"/>
          <w:sz w:val="20"/>
        </w:rPr>
        <w:t>de su protocolo</w:t>
      </w:r>
      <w:r w:rsidRPr="005251AF">
        <w:rPr>
          <w:rFonts w:ascii="Arial" w:hAnsi="Arial" w:cs="Arial"/>
          <w:sz w:val="20"/>
          <w:lang w:val="es-ES_tradnl"/>
        </w:rPr>
        <w:t>.</w:t>
      </w:r>
    </w:p>
    <w:p w:rsidR="009D179A" w:rsidRPr="005251AF" w:rsidRDefault="009D179A" w:rsidP="00CB7332">
      <w:pPr>
        <w:spacing w:before="120" w:after="120"/>
        <w:jc w:val="both"/>
        <w:rPr>
          <w:rFonts w:ascii="Arial" w:hAnsi="Arial" w:cs="Arial"/>
          <w:sz w:val="20"/>
          <w:lang w:val="es-ES_tradnl"/>
        </w:rPr>
      </w:pPr>
    </w:p>
    <w:p w:rsidR="009D179A" w:rsidRPr="005251AF" w:rsidRDefault="009D179A" w:rsidP="009D179A">
      <w:pPr>
        <w:spacing w:before="120" w:after="120"/>
        <w:jc w:val="both"/>
        <w:rPr>
          <w:rFonts w:ascii="Arial" w:hAnsi="Arial" w:cs="Arial"/>
          <w:sz w:val="20"/>
          <w:lang w:val="es-ES_tradnl"/>
        </w:rPr>
      </w:pPr>
      <w:r w:rsidRPr="005251AF">
        <w:rPr>
          <w:rFonts w:ascii="Arial" w:hAnsi="Arial" w:cs="Arial"/>
          <w:b/>
          <w:sz w:val="20"/>
          <w:lang w:val="es-ES_tradnl"/>
        </w:rPr>
        <w:t>Y de otra parte</w:t>
      </w:r>
      <w:r w:rsidRPr="005251AF">
        <w:rPr>
          <w:rFonts w:ascii="Arial" w:hAnsi="Arial" w:cs="Arial"/>
          <w:sz w:val="20"/>
          <w:lang w:val="es-ES_tradnl"/>
        </w:rPr>
        <w:t xml:space="preserve">, </w:t>
      </w:r>
      <w:r w:rsidR="008832DC" w:rsidRPr="005251AF">
        <w:rPr>
          <w:rFonts w:ascii="Arial" w:hAnsi="Arial" w:cs="Arial"/>
          <w:sz w:val="20"/>
        </w:rPr>
        <w:t>[   ]</w:t>
      </w:r>
      <w:r w:rsidRPr="005251AF">
        <w:rPr>
          <w:rFonts w:ascii="Arial" w:hAnsi="Arial" w:cs="Arial"/>
          <w:sz w:val="20"/>
          <w:lang w:val="es-ES_tradnl"/>
        </w:rPr>
        <w:t>, (en adelante, la</w:t>
      </w:r>
      <w:r w:rsidRPr="005251AF">
        <w:rPr>
          <w:rFonts w:ascii="Arial" w:hAnsi="Arial" w:cs="Arial"/>
          <w:b/>
          <w:sz w:val="20"/>
          <w:lang w:val="es-ES_tradnl"/>
        </w:rPr>
        <w:t xml:space="preserve"> "Contratante”</w:t>
      </w:r>
      <w:r w:rsidRPr="005251AF">
        <w:rPr>
          <w:rFonts w:ascii="Arial" w:hAnsi="Arial" w:cs="Arial"/>
          <w:sz w:val="20"/>
          <w:lang w:val="es-ES_tradnl"/>
        </w:rPr>
        <w:t xml:space="preserve">), con domicilio social en </w:t>
      </w:r>
      <w:r w:rsidR="008832DC" w:rsidRPr="005251AF">
        <w:rPr>
          <w:rFonts w:ascii="Arial" w:hAnsi="Arial" w:cs="Arial"/>
          <w:sz w:val="20"/>
        </w:rPr>
        <w:t xml:space="preserve">[   ] </w:t>
      </w:r>
      <w:r w:rsidRPr="005251AF">
        <w:rPr>
          <w:rFonts w:ascii="Arial" w:hAnsi="Arial" w:cs="Arial"/>
          <w:sz w:val="20"/>
          <w:lang w:val="es-ES_tradnl"/>
        </w:rPr>
        <w:t xml:space="preserve">y con CIF </w:t>
      </w:r>
      <w:r w:rsidR="008832DC" w:rsidRPr="005251AF">
        <w:rPr>
          <w:rFonts w:ascii="Arial" w:hAnsi="Arial" w:cs="Arial"/>
          <w:sz w:val="20"/>
        </w:rPr>
        <w:t>[   ]</w:t>
      </w:r>
      <w:r w:rsidRPr="005251AF">
        <w:rPr>
          <w:rFonts w:ascii="Arial" w:hAnsi="Arial" w:cs="Arial"/>
          <w:sz w:val="20"/>
          <w:lang w:val="es-ES_tradnl"/>
        </w:rPr>
        <w:t xml:space="preserve">, inscrita en el Registro Mercantil de </w:t>
      </w:r>
      <w:r w:rsidR="008832DC" w:rsidRPr="005251AF">
        <w:rPr>
          <w:rFonts w:ascii="Arial" w:hAnsi="Arial" w:cs="Arial"/>
          <w:sz w:val="20"/>
        </w:rPr>
        <w:t>[   ]</w:t>
      </w:r>
      <w:r w:rsidRPr="005251AF">
        <w:rPr>
          <w:rFonts w:ascii="Arial" w:hAnsi="Arial" w:cs="Arial"/>
          <w:sz w:val="20"/>
          <w:lang w:val="es-ES_tradnl"/>
        </w:rPr>
        <w:t xml:space="preserve">, al Tomo </w:t>
      </w:r>
      <w:r w:rsidR="008832DC" w:rsidRPr="005251AF">
        <w:rPr>
          <w:rFonts w:ascii="Arial" w:hAnsi="Arial" w:cs="Arial"/>
          <w:sz w:val="20"/>
        </w:rPr>
        <w:t>[   ]</w:t>
      </w:r>
      <w:r w:rsidRPr="005251AF">
        <w:rPr>
          <w:rFonts w:ascii="Arial" w:hAnsi="Arial" w:cs="Arial"/>
          <w:sz w:val="20"/>
          <w:lang w:val="es-ES_tradnl"/>
        </w:rPr>
        <w:t xml:space="preserve">, folio </w:t>
      </w:r>
      <w:r w:rsidR="008832DC" w:rsidRPr="005251AF">
        <w:rPr>
          <w:rFonts w:ascii="Arial" w:hAnsi="Arial" w:cs="Arial"/>
          <w:sz w:val="20"/>
        </w:rPr>
        <w:t>[   ]</w:t>
      </w:r>
      <w:r w:rsidRPr="005251AF">
        <w:rPr>
          <w:rFonts w:ascii="Arial" w:hAnsi="Arial" w:cs="Arial"/>
          <w:sz w:val="20"/>
          <w:lang w:val="es-ES_tradnl"/>
        </w:rPr>
        <w:t xml:space="preserve">, Sección </w:t>
      </w:r>
      <w:r w:rsidR="008832DC" w:rsidRPr="005251AF">
        <w:rPr>
          <w:rFonts w:ascii="Arial" w:hAnsi="Arial" w:cs="Arial"/>
          <w:sz w:val="20"/>
        </w:rPr>
        <w:t>[   ]</w:t>
      </w:r>
      <w:r w:rsidRPr="005251AF">
        <w:rPr>
          <w:rFonts w:ascii="Arial" w:hAnsi="Arial" w:cs="Arial"/>
          <w:sz w:val="20"/>
          <w:lang w:val="es-ES_tradnl"/>
        </w:rPr>
        <w:t xml:space="preserve">, Hoja </w:t>
      </w:r>
      <w:r w:rsidR="008832DC" w:rsidRPr="005251AF">
        <w:rPr>
          <w:rFonts w:ascii="Arial" w:hAnsi="Arial" w:cs="Arial"/>
          <w:sz w:val="20"/>
        </w:rPr>
        <w:t>[   ]</w:t>
      </w:r>
      <w:r w:rsidRPr="005251AF">
        <w:rPr>
          <w:rFonts w:ascii="Arial" w:hAnsi="Arial" w:cs="Arial"/>
          <w:sz w:val="20"/>
          <w:lang w:val="es-ES_tradnl"/>
        </w:rPr>
        <w:t xml:space="preserve">, inscripción </w:t>
      </w:r>
      <w:r w:rsidR="008832DC" w:rsidRPr="005251AF">
        <w:rPr>
          <w:rFonts w:ascii="Arial" w:hAnsi="Arial" w:cs="Arial"/>
          <w:sz w:val="20"/>
        </w:rPr>
        <w:t>[   ]</w:t>
      </w:r>
      <w:r w:rsidRPr="005251AF">
        <w:rPr>
          <w:rFonts w:ascii="Arial" w:hAnsi="Arial" w:cs="Arial"/>
          <w:sz w:val="20"/>
          <w:lang w:val="es-ES_tradnl"/>
        </w:rPr>
        <w:t xml:space="preserve">, representada en este acto por D. </w:t>
      </w:r>
      <w:r w:rsidR="008832DC" w:rsidRPr="005251AF">
        <w:rPr>
          <w:rFonts w:ascii="Arial" w:hAnsi="Arial" w:cs="Arial"/>
          <w:sz w:val="20"/>
        </w:rPr>
        <w:t>[   ]</w:t>
      </w:r>
      <w:r w:rsidRPr="005251AF">
        <w:rPr>
          <w:rFonts w:ascii="Arial" w:hAnsi="Arial" w:cs="Arial"/>
          <w:sz w:val="20"/>
          <w:lang w:val="es-ES_tradnl"/>
        </w:rPr>
        <w:t xml:space="preserve"> como </w:t>
      </w:r>
      <w:r w:rsidR="008832DC" w:rsidRPr="005251AF">
        <w:rPr>
          <w:rFonts w:ascii="Arial" w:hAnsi="Arial" w:cs="Arial"/>
          <w:sz w:val="20"/>
        </w:rPr>
        <w:t>[   ]</w:t>
      </w:r>
      <w:r w:rsidRPr="005251AF">
        <w:rPr>
          <w:rFonts w:ascii="Arial" w:hAnsi="Arial" w:cs="Arial"/>
          <w:sz w:val="20"/>
          <w:lang w:val="es-ES_tradnl"/>
        </w:rPr>
        <w:t xml:space="preserve">, según acredita mediante escritura otorgada ante el Notario de </w:t>
      </w:r>
      <w:r w:rsidR="008832DC" w:rsidRPr="005251AF">
        <w:rPr>
          <w:rFonts w:ascii="Arial" w:hAnsi="Arial" w:cs="Arial"/>
          <w:sz w:val="20"/>
        </w:rPr>
        <w:t>[   ]</w:t>
      </w:r>
      <w:r w:rsidRPr="005251AF">
        <w:rPr>
          <w:rFonts w:ascii="Arial" w:hAnsi="Arial" w:cs="Arial"/>
          <w:sz w:val="20"/>
          <w:lang w:val="es-ES_tradnl"/>
        </w:rPr>
        <w:t xml:space="preserve">, D. </w:t>
      </w:r>
      <w:r w:rsidR="008832DC" w:rsidRPr="005251AF">
        <w:rPr>
          <w:rFonts w:ascii="Arial" w:hAnsi="Arial" w:cs="Arial"/>
          <w:sz w:val="20"/>
        </w:rPr>
        <w:t>[   ]</w:t>
      </w:r>
      <w:r w:rsidRPr="005251AF">
        <w:rPr>
          <w:rFonts w:ascii="Arial" w:hAnsi="Arial" w:cs="Arial"/>
          <w:sz w:val="20"/>
          <w:lang w:val="es-ES_tradnl"/>
        </w:rPr>
        <w:t xml:space="preserve">, en fecha </w:t>
      </w:r>
      <w:r w:rsidR="008832DC" w:rsidRPr="005251AF">
        <w:rPr>
          <w:rFonts w:ascii="Arial" w:hAnsi="Arial" w:cs="Arial"/>
          <w:sz w:val="20"/>
        </w:rPr>
        <w:t xml:space="preserve">[   ] </w:t>
      </w:r>
      <w:r w:rsidRPr="005251AF">
        <w:rPr>
          <w:rFonts w:ascii="Arial" w:hAnsi="Arial" w:cs="Arial"/>
          <w:sz w:val="20"/>
          <w:lang w:val="es-ES_tradnl"/>
        </w:rPr>
        <w:t xml:space="preserve">de </w:t>
      </w:r>
      <w:r w:rsidR="008832DC" w:rsidRPr="005251AF">
        <w:rPr>
          <w:rFonts w:ascii="Arial" w:hAnsi="Arial" w:cs="Arial"/>
          <w:sz w:val="20"/>
        </w:rPr>
        <w:t xml:space="preserve">[   ] </w:t>
      </w:r>
      <w:r w:rsidRPr="005251AF">
        <w:rPr>
          <w:rFonts w:ascii="Arial" w:hAnsi="Arial" w:cs="Arial"/>
          <w:sz w:val="20"/>
          <w:lang w:val="es-ES_tradnl"/>
        </w:rPr>
        <w:t xml:space="preserve">de </w:t>
      </w:r>
      <w:r w:rsidR="008832DC" w:rsidRPr="005251AF">
        <w:rPr>
          <w:rFonts w:ascii="Arial" w:hAnsi="Arial" w:cs="Arial"/>
          <w:sz w:val="20"/>
        </w:rPr>
        <w:t>[   ]</w:t>
      </w:r>
      <w:r w:rsidRPr="005251AF">
        <w:rPr>
          <w:rFonts w:ascii="Arial" w:hAnsi="Arial" w:cs="Arial"/>
          <w:sz w:val="20"/>
          <w:lang w:val="es-ES_tradnl"/>
        </w:rPr>
        <w:t xml:space="preserve">, bajo el número </w:t>
      </w:r>
      <w:r w:rsidR="008832DC" w:rsidRPr="005251AF">
        <w:rPr>
          <w:rFonts w:ascii="Arial" w:hAnsi="Arial" w:cs="Arial"/>
          <w:sz w:val="20"/>
        </w:rPr>
        <w:t xml:space="preserve">[   ] </w:t>
      </w:r>
      <w:r w:rsidRPr="005251AF">
        <w:rPr>
          <w:rFonts w:ascii="Arial" w:hAnsi="Arial" w:cs="Arial"/>
          <w:sz w:val="20"/>
          <w:lang w:val="es-ES_tradnl"/>
        </w:rPr>
        <w:t>de su protocolo.</w:t>
      </w:r>
    </w:p>
    <w:p w:rsidR="00E47D89" w:rsidRPr="005251AF" w:rsidRDefault="00E47D89">
      <w:pPr>
        <w:jc w:val="both"/>
        <w:rPr>
          <w:rFonts w:ascii="Arial" w:hAnsi="Arial" w:cs="Arial"/>
          <w:bCs/>
          <w:sz w:val="20"/>
        </w:rPr>
      </w:pPr>
    </w:p>
    <w:p w:rsidR="004F6072" w:rsidRPr="005251AF" w:rsidRDefault="004F6072" w:rsidP="004F6072">
      <w:pPr>
        <w:spacing w:before="120" w:after="120"/>
        <w:jc w:val="both"/>
        <w:rPr>
          <w:rFonts w:ascii="Arial" w:hAnsi="Arial" w:cs="Arial"/>
          <w:sz w:val="20"/>
          <w:lang w:val="es-ES_tradnl"/>
        </w:rPr>
      </w:pPr>
      <w:r w:rsidRPr="005251AF">
        <w:rPr>
          <w:rFonts w:ascii="Arial" w:hAnsi="Arial" w:cs="Arial"/>
          <w:sz w:val="20"/>
          <w:lang w:val="es-ES_tradnl"/>
        </w:rPr>
        <w:t>El Transportista y la Contratante serán denominados en adelante, conjuntamente, las “</w:t>
      </w:r>
      <w:r w:rsidR="006A5C71" w:rsidRPr="005251AF">
        <w:rPr>
          <w:rFonts w:ascii="Arial" w:hAnsi="Arial" w:cs="Arial"/>
          <w:sz w:val="20"/>
          <w:lang w:val="es-ES_tradnl"/>
        </w:rPr>
        <w:t>Partes</w:t>
      </w:r>
      <w:r w:rsidRPr="005251AF">
        <w:rPr>
          <w:rFonts w:ascii="Arial" w:hAnsi="Arial" w:cs="Arial"/>
          <w:sz w:val="20"/>
          <w:lang w:val="es-ES_tradnl"/>
        </w:rPr>
        <w:t>” y, cualquiera de ellas, individualmente, la “Parte”.</w:t>
      </w:r>
    </w:p>
    <w:p w:rsidR="0000299C" w:rsidRPr="005251AF" w:rsidRDefault="0000299C">
      <w:pPr>
        <w:jc w:val="both"/>
        <w:rPr>
          <w:rFonts w:ascii="Arial" w:hAnsi="Arial" w:cs="Arial"/>
          <w:sz w:val="20"/>
        </w:rPr>
      </w:pPr>
    </w:p>
    <w:p w:rsidR="00E47D89" w:rsidRDefault="00E47D89">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Default="005251AF">
      <w:pPr>
        <w:jc w:val="both"/>
        <w:rPr>
          <w:rFonts w:ascii="Arial" w:hAnsi="Arial" w:cs="Arial"/>
          <w:sz w:val="20"/>
        </w:rPr>
      </w:pPr>
    </w:p>
    <w:p w:rsidR="005251AF" w:rsidRPr="005251AF" w:rsidRDefault="005251AF">
      <w:pPr>
        <w:jc w:val="both"/>
        <w:rPr>
          <w:rFonts w:ascii="Arial" w:hAnsi="Arial" w:cs="Arial"/>
          <w:sz w:val="20"/>
        </w:rPr>
      </w:pPr>
    </w:p>
    <w:p w:rsidR="00E47D89" w:rsidRPr="005251AF" w:rsidRDefault="00E47D89">
      <w:pPr>
        <w:jc w:val="both"/>
        <w:rPr>
          <w:rFonts w:ascii="Arial" w:hAnsi="Arial" w:cs="Arial"/>
          <w:sz w:val="20"/>
        </w:rPr>
      </w:pPr>
    </w:p>
    <w:p w:rsidR="00E47D89" w:rsidRPr="005251AF" w:rsidRDefault="00E47D89">
      <w:pPr>
        <w:pStyle w:val="Ttulo2"/>
        <w:rPr>
          <w:rFonts w:ascii="Arial" w:hAnsi="Arial" w:cs="Arial"/>
          <w:sz w:val="20"/>
          <w:u w:val="none"/>
        </w:rPr>
      </w:pPr>
      <w:r w:rsidRPr="005251AF">
        <w:rPr>
          <w:rFonts w:ascii="Arial" w:hAnsi="Arial" w:cs="Arial"/>
          <w:sz w:val="20"/>
          <w:u w:val="none"/>
        </w:rPr>
        <w:lastRenderedPageBreak/>
        <w:t>EXPONEN</w:t>
      </w:r>
    </w:p>
    <w:p w:rsidR="00E47D89" w:rsidRPr="005251AF" w:rsidRDefault="00E47D89">
      <w:pPr>
        <w:jc w:val="center"/>
        <w:rPr>
          <w:rFonts w:ascii="Arial" w:hAnsi="Arial" w:cs="Arial"/>
          <w:b/>
          <w:sz w:val="20"/>
        </w:rPr>
      </w:pP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bCs/>
          <w:sz w:val="20"/>
        </w:rPr>
      </w:pPr>
      <w:r w:rsidRPr="005251AF">
        <w:rPr>
          <w:rFonts w:ascii="Arial" w:hAnsi="Arial" w:cs="Arial"/>
          <w:bCs/>
          <w:sz w:val="20"/>
        </w:rPr>
        <w:t xml:space="preserve">Que el </w:t>
      </w:r>
      <w:r w:rsidR="006A5C71" w:rsidRPr="005251AF">
        <w:rPr>
          <w:rFonts w:ascii="Arial" w:hAnsi="Arial" w:cs="Arial"/>
          <w:bCs/>
          <w:sz w:val="20"/>
        </w:rPr>
        <w:t>Transportista</w:t>
      </w:r>
      <w:r w:rsidRPr="005251AF">
        <w:rPr>
          <w:rFonts w:ascii="Arial" w:hAnsi="Arial" w:cs="Arial"/>
          <w:bCs/>
          <w:sz w:val="20"/>
        </w:rPr>
        <w:t xml:space="preserve"> es titular de las instalaciones del Sistema de Transporte y Distribución donde están situados los puntos de salida del gas al consumidor final.</w:t>
      </w:r>
    </w:p>
    <w:p w:rsidR="00E47D89" w:rsidRPr="005251AF" w:rsidRDefault="00E47D89">
      <w:pPr>
        <w:pStyle w:val="Sangradetextonormal"/>
        <w:rPr>
          <w:rFonts w:ascii="Arial" w:hAnsi="Arial" w:cs="Arial"/>
          <w:sz w:val="20"/>
        </w:rPr>
      </w:pP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bCs/>
          <w:sz w:val="20"/>
        </w:rPr>
      </w:pPr>
      <w:r w:rsidRPr="005251AF">
        <w:rPr>
          <w:rFonts w:ascii="Arial" w:hAnsi="Arial" w:cs="Arial"/>
          <w:bCs/>
          <w:sz w:val="20"/>
        </w:rPr>
        <w:t>Que la Contratante, haciendo uso del derecho de acceso a las instalaciones del sistema gasista que le confiere la Ley 34/1998, de 7 de octubre, del Sector de Hidrocarburos y el Real Decreto 949/2001, de 3 de agosto, por el que se regula el acceso de terceros a las instalaciones gasistas y se establece un sistema económico integrado del sector de gas natural, está interesada en recibir la prestación de determinados servicios.</w:t>
      </w:r>
    </w:p>
    <w:p w:rsidR="00E47D89" w:rsidRPr="005251AF" w:rsidRDefault="00E47D89">
      <w:pPr>
        <w:ind w:left="360"/>
        <w:jc w:val="both"/>
        <w:rPr>
          <w:rFonts w:ascii="Arial" w:hAnsi="Arial" w:cs="Arial"/>
          <w:sz w:val="20"/>
        </w:rPr>
      </w:pP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bCs/>
          <w:sz w:val="20"/>
        </w:rPr>
      </w:pPr>
      <w:r w:rsidRPr="005251AF">
        <w:rPr>
          <w:rFonts w:ascii="Arial" w:hAnsi="Arial" w:cs="Arial"/>
          <w:bCs/>
          <w:sz w:val="20"/>
        </w:rPr>
        <w:t xml:space="preserve">Que, con fecha </w:t>
      </w:r>
      <w:r w:rsidR="008832DC" w:rsidRPr="005251AF">
        <w:rPr>
          <w:rFonts w:ascii="Arial" w:hAnsi="Arial" w:cs="Arial"/>
          <w:sz w:val="20"/>
        </w:rPr>
        <w:t xml:space="preserve">[   ] </w:t>
      </w:r>
      <w:r w:rsidR="00CB7332" w:rsidRPr="005251AF">
        <w:rPr>
          <w:rFonts w:ascii="Arial" w:hAnsi="Arial" w:cs="Arial"/>
          <w:bCs/>
          <w:sz w:val="20"/>
        </w:rPr>
        <w:t xml:space="preserve">de </w:t>
      </w:r>
      <w:r w:rsidR="008832DC" w:rsidRPr="005251AF">
        <w:rPr>
          <w:rFonts w:ascii="Arial" w:hAnsi="Arial" w:cs="Arial"/>
          <w:sz w:val="20"/>
        </w:rPr>
        <w:t xml:space="preserve">[   ] </w:t>
      </w:r>
      <w:r w:rsidR="00CB7332" w:rsidRPr="005251AF">
        <w:rPr>
          <w:rFonts w:ascii="Arial" w:hAnsi="Arial" w:cs="Arial"/>
          <w:bCs/>
          <w:sz w:val="20"/>
        </w:rPr>
        <w:t xml:space="preserve">de </w:t>
      </w:r>
      <w:r w:rsidR="008832DC" w:rsidRPr="005251AF">
        <w:rPr>
          <w:rFonts w:ascii="Arial" w:hAnsi="Arial" w:cs="Arial"/>
          <w:sz w:val="20"/>
        </w:rPr>
        <w:t>[   ]</w:t>
      </w:r>
      <w:r w:rsidR="00CB7332" w:rsidRPr="005251AF">
        <w:rPr>
          <w:rFonts w:ascii="Arial" w:hAnsi="Arial" w:cs="Arial"/>
          <w:bCs/>
          <w:sz w:val="20"/>
        </w:rPr>
        <w:t>, la</w:t>
      </w:r>
      <w:r w:rsidR="008356BD" w:rsidRPr="005251AF">
        <w:rPr>
          <w:rFonts w:ascii="Arial" w:hAnsi="Arial" w:cs="Arial"/>
          <w:bCs/>
          <w:sz w:val="20"/>
        </w:rPr>
        <w:t xml:space="preserve"> </w:t>
      </w:r>
      <w:r w:rsidR="00CB7332" w:rsidRPr="005251AF">
        <w:rPr>
          <w:rFonts w:ascii="Arial" w:hAnsi="Arial" w:cs="Arial"/>
          <w:sz w:val="20"/>
          <w:lang w:val="es-ES_tradnl"/>
        </w:rPr>
        <w:t xml:space="preserve">Contratante ha remitido petición formal de reserva de capacidad a la Transportista, con indicación del calendario y programa de utilización, la cual fue aceptada por el Transportista con fecha </w:t>
      </w:r>
      <w:r w:rsidR="008832DC" w:rsidRPr="005251AF">
        <w:rPr>
          <w:rFonts w:ascii="Arial" w:hAnsi="Arial" w:cs="Arial"/>
          <w:sz w:val="20"/>
        </w:rPr>
        <w:t xml:space="preserve">[   ] </w:t>
      </w:r>
      <w:r w:rsidR="00CB7332" w:rsidRPr="005251AF">
        <w:rPr>
          <w:rFonts w:ascii="Arial" w:hAnsi="Arial" w:cs="Arial"/>
          <w:sz w:val="20"/>
          <w:lang w:val="es-ES_tradnl"/>
        </w:rPr>
        <w:t xml:space="preserve">de </w:t>
      </w:r>
      <w:r w:rsidR="008832DC" w:rsidRPr="005251AF">
        <w:rPr>
          <w:rFonts w:ascii="Arial" w:hAnsi="Arial" w:cs="Arial"/>
          <w:sz w:val="20"/>
        </w:rPr>
        <w:t xml:space="preserve">[   ] </w:t>
      </w:r>
      <w:r w:rsidR="00CB7332" w:rsidRPr="005251AF">
        <w:rPr>
          <w:rFonts w:ascii="Arial" w:hAnsi="Arial" w:cs="Arial"/>
          <w:sz w:val="20"/>
          <w:lang w:val="es-ES_tradnl"/>
        </w:rPr>
        <w:t xml:space="preserve">de </w:t>
      </w:r>
      <w:r w:rsidR="008832DC" w:rsidRPr="005251AF">
        <w:rPr>
          <w:rFonts w:ascii="Arial" w:hAnsi="Arial" w:cs="Arial"/>
          <w:sz w:val="20"/>
        </w:rPr>
        <w:t>[   ]</w:t>
      </w:r>
      <w:r w:rsidR="00CB7332" w:rsidRPr="005251AF">
        <w:rPr>
          <w:rFonts w:ascii="Arial" w:hAnsi="Arial" w:cs="Arial"/>
          <w:sz w:val="20"/>
          <w:lang w:val="es-ES_tradnl"/>
        </w:rPr>
        <w:t>.</w:t>
      </w:r>
    </w:p>
    <w:p w:rsidR="00E47D89" w:rsidRPr="005251AF" w:rsidRDefault="00E47D89">
      <w:pPr>
        <w:pStyle w:val="Sangradetextonormal"/>
        <w:ind w:left="0" w:firstLine="0"/>
        <w:rPr>
          <w:rFonts w:ascii="Arial" w:hAnsi="Arial" w:cs="Arial"/>
          <w:bCs/>
          <w:sz w:val="20"/>
        </w:rPr>
      </w:pP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sz w:val="20"/>
        </w:rPr>
      </w:pPr>
      <w:r w:rsidRPr="005251AF">
        <w:rPr>
          <w:rFonts w:ascii="Arial" w:hAnsi="Arial" w:cs="Arial"/>
          <w:bCs/>
          <w:sz w:val="20"/>
        </w:rPr>
        <w:t xml:space="preserve"> </w:t>
      </w:r>
      <w:r w:rsidRPr="005251AF">
        <w:rPr>
          <w:rFonts w:ascii="Arial" w:hAnsi="Arial" w:cs="Arial"/>
          <w:sz w:val="20"/>
        </w:rPr>
        <w:t xml:space="preserve">Que tanto el </w:t>
      </w:r>
      <w:r w:rsidR="006A5C71" w:rsidRPr="005251AF">
        <w:rPr>
          <w:rFonts w:ascii="Arial" w:hAnsi="Arial" w:cs="Arial"/>
          <w:sz w:val="20"/>
        </w:rPr>
        <w:t>Transportista</w:t>
      </w:r>
      <w:r w:rsidRPr="005251AF">
        <w:rPr>
          <w:rFonts w:ascii="Arial" w:hAnsi="Arial" w:cs="Arial"/>
          <w:sz w:val="20"/>
        </w:rPr>
        <w:t xml:space="preserve"> como la Contratante, quien ostenta la condición de </w:t>
      </w:r>
      <w:r w:rsidR="00B24A7C" w:rsidRPr="005251AF">
        <w:rPr>
          <w:rFonts w:ascii="Arial" w:hAnsi="Arial" w:cs="Arial"/>
          <w:sz w:val="20"/>
        </w:rPr>
        <w:t>Comercializadora</w:t>
      </w:r>
      <w:r w:rsidRPr="005251AF">
        <w:rPr>
          <w:rFonts w:ascii="Arial" w:hAnsi="Arial" w:cs="Arial"/>
          <w:sz w:val="20"/>
        </w:rPr>
        <w:t>, están en posesión de las autorizaciones administrativas correspondientes y demás requisitos legales pertinentes para el ejercicio de sus respectivas actividades.</w:t>
      </w:r>
    </w:p>
    <w:p w:rsidR="00E47D89" w:rsidRPr="005251AF" w:rsidRDefault="00E47D89">
      <w:pPr>
        <w:jc w:val="both"/>
        <w:rPr>
          <w:rFonts w:ascii="Arial" w:hAnsi="Arial" w:cs="Arial"/>
          <w:sz w:val="20"/>
        </w:rPr>
      </w:pP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sz w:val="20"/>
        </w:rPr>
      </w:pPr>
      <w:r w:rsidRPr="005251AF">
        <w:rPr>
          <w:rFonts w:ascii="Arial" w:hAnsi="Arial" w:cs="Arial"/>
          <w:bCs/>
          <w:sz w:val="20"/>
        </w:rPr>
        <w:t>Las empresas titulares de instalaciones de transporte o distribución deberán establecer acuerdos con las empresas titulares de instalaciones de entrada al sistema gasista, en los que se recoja la conformidad con los contratos de acceso de terceros que puedan afectar a sus instalaciones, así como la definición de los puntos de entrada y salida de las mismas y los sistemas de medición.</w:t>
      </w:r>
    </w:p>
    <w:p w:rsidR="00E47D89" w:rsidRPr="005251AF" w:rsidRDefault="00E47D89">
      <w:pPr>
        <w:jc w:val="both"/>
        <w:rPr>
          <w:rFonts w:ascii="Arial" w:hAnsi="Arial" w:cs="Arial"/>
          <w:sz w:val="20"/>
        </w:rPr>
      </w:pP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sz w:val="20"/>
        </w:rPr>
      </w:pPr>
      <w:r w:rsidRPr="005251AF">
        <w:rPr>
          <w:rFonts w:ascii="Arial" w:hAnsi="Arial" w:cs="Arial"/>
          <w:sz w:val="20"/>
        </w:rPr>
        <w:t xml:space="preserve">Que este documento constituye un ANEXO para la incorporación de puntos de salida al Contrato de Acceso al Sistema de Transporte y Distribución suscrito por la Contratante con </w:t>
      </w:r>
      <w:r w:rsidR="00B24A7C" w:rsidRPr="005251AF">
        <w:rPr>
          <w:rFonts w:ascii="Arial" w:hAnsi="Arial" w:cs="Arial"/>
          <w:sz w:val="20"/>
        </w:rPr>
        <w:t>Regasificadora del Noroeste, S.A.</w:t>
      </w:r>
      <w:r w:rsidRPr="005251AF">
        <w:rPr>
          <w:rFonts w:ascii="Arial" w:hAnsi="Arial" w:cs="Arial"/>
          <w:sz w:val="20"/>
        </w:rPr>
        <w:t xml:space="preserve"> de </w:t>
      </w:r>
      <w:r w:rsidR="000562C5" w:rsidRPr="005251AF">
        <w:rPr>
          <w:rFonts w:ascii="Arial" w:hAnsi="Arial" w:cs="Arial"/>
          <w:sz w:val="20"/>
        </w:rPr>
        <w:t xml:space="preserve">fecha </w:t>
      </w:r>
      <w:r w:rsidR="008832DC" w:rsidRPr="005251AF">
        <w:rPr>
          <w:rFonts w:ascii="Arial" w:hAnsi="Arial" w:cs="Arial"/>
          <w:sz w:val="20"/>
        </w:rPr>
        <w:t xml:space="preserve">[   ] </w:t>
      </w:r>
      <w:r w:rsidR="00CB7332" w:rsidRPr="005251AF">
        <w:rPr>
          <w:rFonts w:ascii="Arial" w:hAnsi="Arial" w:cs="Arial"/>
          <w:sz w:val="20"/>
        </w:rPr>
        <w:t xml:space="preserve">de </w:t>
      </w:r>
      <w:r w:rsidR="008832DC" w:rsidRPr="005251AF">
        <w:rPr>
          <w:rFonts w:ascii="Arial" w:hAnsi="Arial" w:cs="Arial"/>
          <w:sz w:val="20"/>
        </w:rPr>
        <w:t xml:space="preserve">[   ] </w:t>
      </w:r>
      <w:r w:rsidR="00CB7332" w:rsidRPr="005251AF">
        <w:rPr>
          <w:rFonts w:ascii="Arial" w:hAnsi="Arial" w:cs="Arial"/>
          <w:sz w:val="20"/>
        </w:rPr>
        <w:t xml:space="preserve">de </w:t>
      </w:r>
      <w:r w:rsidR="008832DC" w:rsidRPr="005251AF">
        <w:rPr>
          <w:rFonts w:ascii="Arial" w:hAnsi="Arial" w:cs="Arial"/>
          <w:sz w:val="20"/>
        </w:rPr>
        <w:t>[   ]</w:t>
      </w:r>
      <w:r w:rsidR="006545FD" w:rsidRPr="005251AF">
        <w:rPr>
          <w:rFonts w:ascii="Arial" w:hAnsi="Arial" w:cs="Arial"/>
          <w:sz w:val="20"/>
        </w:rPr>
        <w:t>.</w:t>
      </w:r>
    </w:p>
    <w:p w:rsidR="00E47D89" w:rsidRPr="005251AF" w:rsidRDefault="00E47D89">
      <w:pPr>
        <w:ind w:left="708"/>
        <w:jc w:val="both"/>
        <w:rPr>
          <w:rFonts w:ascii="Arial" w:hAnsi="Arial" w:cs="Arial"/>
          <w:sz w:val="20"/>
        </w:rPr>
      </w:pPr>
      <w:r w:rsidRPr="005251AF">
        <w:rPr>
          <w:rFonts w:ascii="Arial" w:hAnsi="Arial" w:cs="Arial"/>
          <w:sz w:val="20"/>
        </w:rPr>
        <w:t xml:space="preserve"> </w:t>
      </w:r>
    </w:p>
    <w:p w:rsidR="00E47D89" w:rsidRPr="005251AF" w:rsidRDefault="00E47D89" w:rsidP="00954A4F">
      <w:pPr>
        <w:pStyle w:val="Sangradetextonormal"/>
        <w:numPr>
          <w:ilvl w:val="0"/>
          <w:numId w:val="14"/>
        </w:numPr>
        <w:tabs>
          <w:tab w:val="clear" w:pos="1080"/>
          <w:tab w:val="num" w:pos="709"/>
        </w:tabs>
        <w:ind w:left="709" w:hanging="709"/>
        <w:rPr>
          <w:rFonts w:ascii="Arial" w:hAnsi="Arial" w:cs="Arial"/>
          <w:sz w:val="20"/>
        </w:rPr>
      </w:pPr>
      <w:r w:rsidRPr="005251AF">
        <w:rPr>
          <w:rFonts w:ascii="Arial" w:hAnsi="Arial" w:cs="Arial"/>
          <w:sz w:val="20"/>
        </w:rPr>
        <w:t xml:space="preserve">Que las </w:t>
      </w:r>
      <w:r w:rsidR="006A5C71" w:rsidRPr="005251AF">
        <w:rPr>
          <w:rFonts w:ascii="Arial" w:hAnsi="Arial" w:cs="Arial"/>
          <w:sz w:val="20"/>
        </w:rPr>
        <w:t>Partes</w:t>
      </w:r>
      <w:r w:rsidRPr="005251AF">
        <w:rPr>
          <w:rFonts w:ascii="Arial" w:hAnsi="Arial" w:cs="Arial"/>
          <w:sz w:val="20"/>
        </w:rPr>
        <w:t xml:space="preserve"> desean establecer los términos y condiciones que regirán la prestación de los servicios objeto del presente Anexo. A estos efectos, las </w:t>
      </w:r>
      <w:r w:rsidR="006A5C71" w:rsidRPr="005251AF">
        <w:rPr>
          <w:rFonts w:ascii="Arial" w:hAnsi="Arial" w:cs="Arial"/>
          <w:sz w:val="20"/>
        </w:rPr>
        <w:t>Partes</w:t>
      </w:r>
      <w:r w:rsidRPr="005251AF">
        <w:rPr>
          <w:rFonts w:ascii="Arial" w:hAnsi="Arial" w:cs="Arial"/>
          <w:sz w:val="20"/>
        </w:rPr>
        <w:t xml:space="preserve"> manifiestan su voluntad de someterse a todas las disposiciones de la legislación vigente que regulen el acceso de terceros a las instalaciones gasistas, y en particular a las Normas de Gestión Técnica del Sistema, así como a todas aquellas disposiciones imperativas que regulen en un futuro el objeto de este Anexo.  </w:t>
      </w:r>
    </w:p>
    <w:p w:rsidR="00E47D89" w:rsidRPr="005251AF" w:rsidRDefault="00E47D89">
      <w:pPr>
        <w:ind w:left="360"/>
        <w:jc w:val="both"/>
        <w:rPr>
          <w:rFonts w:ascii="Arial" w:hAnsi="Arial" w:cs="Arial"/>
          <w:sz w:val="20"/>
        </w:rPr>
      </w:pPr>
    </w:p>
    <w:p w:rsidR="002F1E4F" w:rsidRPr="005251AF" w:rsidRDefault="002F1E4F">
      <w:pPr>
        <w:ind w:left="360"/>
        <w:jc w:val="both"/>
        <w:rPr>
          <w:rFonts w:ascii="Arial" w:hAnsi="Arial" w:cs="Arial"/>
          <w:sz w:val="20"/>
        </w:rPr>
      </w:pPr>
    </w:p>
    <w:p w:rsidR="00E47D89" w:rsidRPr="005251AF" w:rsidRDefault="00E47D89">
      <w:pPr>
        <w:ind w:left="360"/>
        <w:jc w:val="both"/>
        <w:rPr>
          <w:rFonts w:ascii="Arial" w:hAnsi="Arial" w:cs="Arial"/>
          <w:sz w:val="20"/>
        </w:rPr>
      </w:pPr>
      <w:r w:rsidRPr="005251AF">
        <w:rPr>
          <w:rFonts w:ascii="Arial" w:hAnsi="Arial" w:cs="Arial"/>
          <w:sz w:val="20"/>
        </w:rPr>
        <w:t xml:space="preserve">En consideración a las manifestaciones que anteceden, ambas </w:t>
      </w:r>
      <w:r w:rsidR="006A5C71" w:rsidRPr="005251AF">
        <w:rPr>
          <w:rFonts w:ascii="Arial" w:hAnsi="Arial" w:cs="Arial"/>
          <w:sz w:val="20"/>
        </w:rPr>
        <w:t>Partes</w:t>
      </w:r>
      <w:r w:rsidRPr="005251AF">
        <w:rPr>
          <w:rFonts w:ascii="Arial" w:hAnsi="Arial" w:cs="Arial"/>
          <w:sz w:val="20"/>
        </w:rPr>
        <w:t xml:space="preserve"> reconociéndose mutuamente la necesaria capacidad, convienen en otorgar y suscribir el presente ANEXO, llevándolo a efecto en los términos y condiciones recogidos en las siguientes:</w:t>
      </w:r>
    </w:p>
    <w:p w:rsidR="00E47D89" w:rsidRPr="005251AF" w:rsidRDefault="00E47D89">
      <w:pPr>
        <w:jc w:val="both"/>
        <w:rPr>
          <w:rFonts w:ascii="Arial" w:hAnsi="Arial" w:cs="Arial"/>
          <w:sz w:val="20"/>
        </w:rPr>
      </w:pPr>
    </w:p>
    <w:p w:rsidR="00E47D89" w:rsidRPr="005251AF" w:rsidRDefault="00E47D89">
      <w:pPr>
        <w:ind w:left="360"/>
        <w:jc w:val="both"/>
        <w:rPr>
          <w:rFonts w:ascii="Arial" w:hAnsi="Arial" w:cs="Arial"/>
          <w:sz w:val="20"/>
        </w:rPr>
      </w:pPr>
    </w:p>
    <w:p w:rsidR="00E47D89" w:rsidRPr="005251AF" w:rsidRDefault="00E47D89">
      <w:pPr>
        <w:pStyle w:val="Ttulo1"/>
        <w:rPr>
          <w:rFonts w:ascii="Arial" w:hAnsi="Arial" w:cs="Arial"/>
          <w:sz w:val="20"/>
          <w:u w:val="none"/>
        </w:rPr>
      </w:pPr>
      <w:r w:rsidRPr="005251AF">
        <w:rPr>
          <w:rFonts w:ascii="Arial" w:hAnsi="Arial" w:cs="Arial"/>
          <w:sz w:val="20"/>
          <w:u w:val="none"/>
        </w:rPr>
        <w:t>CLÁUSULAS</w:t>
      </w:r>
    </w:p>
    <w:p w:rsidR="00E47D89" w:rsidRPr="005251AF" w:rsidRDefault="00E47D89">
      <w:pPr>
        <w:ind w:left="360"/>
        <w:jc w:val="center"/>
        <w:rPr>
          <w:rFonts w:ascii="Arial" w:hAnsi="Arial" w:cs="Arial"/>
          <w:b/>
          <w:sz w:val="20"/>
        </w:rPr>
      </w:pPr>
    </w:p>
    <w:p w:rsidR="00E47D89" w:rsidRPr="005251AF" w:rsidRDefault="00E47D89">
      <w:pPr>
        <w:ind w:left="360"/>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rPr>
      </w:pPr>
      <w:r w:rsidRPr="005251AF">
        <w:rPr>
          <w:rFonts w:ascii="Arial" w:hAnsi="Arial" w:cs="Arial"/>
          <w:b/>
          <w:sz w:val="20"/>
        </w:rPr>
        <w:t>DEFINICIONES E INTERPRETACION</w:t>
      </w:r>
    </w:p>
    <w:p w:rsidR="00E47D89" w:rsidRPr="005251AF" w:rsidRDefault="00E47D89">
      <w:pPr>
        <w:jc w:val="both"/>
        <w:rPr>
          <w:rFonts w:ascii="Arial" w:hAnsi="Arial" w:cs="Arial"/>
          <w:b/>
          <w:sz w:val="20"/>
        </w:rPr>
      </w:pPr>
    </w:p>
    <w:p w:rsidR="00E47D89" w:rsidRPr="005251AF" w:rsidRDefault="00E47D89">
      <w:pPr>
        <w:ind w:left="708"/>
        <w:jc w:val="both"/>
        <w:rPr>
          <w:rFonts w:ascii="Arial" w:hAnsi="Arial" w:cs="Arial"/>
          <w:b/>
          <w:sz w:val="20"/>
        </w:rPr>
      </w:pPr>
      <w:r w:rsidRPr="005251AF">
        <w:rPr>
          <w:rFonts w:ascii="Arial" w:hAnsi="Arial" w:cs="Arial"/>
          <w:sz w:val="20"/>
          <w:lang w:val="es-ES_tradnl"/>
        </w:rPr>
        <w:t>Los términos empleados en el presente Anexo y que no aparecen expresamente definidos en el mismo, tendrán el significado y deberán interpretarse conforme a las Normas de Gestión Técnica del Sistema y demás normativa aplicable vigente en cada momento y, en su defecto, según su significado ordinario.</w:t>
      </w:r>
    </w:p>
    <w:p w:rsidR="00E47D89" w:rsidRPr="005251AF" w:rsidRDefault="00E47D89">
      <w:pPr>
        <w:ind w:left="360"/>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 xml:space="preserve">A efectos de este </w:t>
      </w:r>
      <w:r w:rsidR="006A5C71" w:rsidRPr="005251AF">
        <w:rPr>
          <w:rFonts w:ascii="Arial" w:hAnsi="Arial" w:cs="Arial"/>
          <w:sz w:val="20"/>
        </w:rPr>
        <w:t xml:space="preserve">Anexo </w:t>
      </w:r>
      <w:r w:rsidRPr="005251AF">
        <w:rPr>
          <w:rFonts w:ascii="Arial" w:hAnsi="Arial" w:cs="Arial"/>
          <w:sz w:val="20"/>
        </w:rPr>
        <w:t>se considera como:</w:t>
      </w:r>
    </w:p>
    <w:p w:rsidR="00E47D89" w:rsidRPr="005251AF" w:rsidRDefault="00E47D89">
      <w:pPr>
        <w:ind w:left="360"/>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“Punto de entrada”: la brida o punto de conexión de un gasoducto de transporte con una planta de regasificación, un yacimiento nacional o un gasoducto internacional.</w:t>
      </w:r>
    </w:p>
    <w:p w:rsidR="00E47D89" w:rsidRPr="005251AF" w:rsidRDefault="00E47D89">
      <w:pPr>
        <w:ind w:left="708"/>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“Punto de salida”: Se considerarán como tales:</w:t>
      </w:r>
    </w:p>
    <w:p w:rsidR="00E47D89" w:rsidRPr="005251AF" w:rsidRDefault="00E47D89" w:rsidP="006A5C71">
      <w:pPr>
        <w:numPr>
          <w:ilvl w:val="0"/>
          <w:numId w:val="18"/>
        </w:numPr>
        <w:jc w:val="both"/>
        <w:rPr>
          <w:rFonts w:ascii="Arial" w:hAnsi="Arial" w:cs="Arial"/>
          <w:sz w:val="20"/>
        </w:rPr>
      </w:pPr>
      <w:r w:rsidRPr="005251AF">
        <w:rPr>
          <w:rFonts w:ascii="Arial" w:hAnsi="Arial" w:cs="Arial"/>
          <w:sz w:val="20"/>
        </w:rPr>
        <w:lastRenderedPageBreak/>
        <w:t>Los puntos en los que se produce la entrega del gas al consumidor final</w:t>
      </w:r>
    </w:p>
    <w:p w:rsidR="00E47D89" w:rsidRPr="005251AF" w:rsidRDefault="00E47D89" w:rsidP="006A5C71">
      <w:pPr>
        <w:numPr>
          <w:ilvl w:val="0"/>
          <w:numId w:val="18"/>
        </w:numPr>
        <w:jc w:val="both"/>
        <w:rPr>
          <w:rFonts w:ascii="Arial" w:hAnsi="Arial" w:cs="Arial"/>
          <w:sz w:val="20"/>
        </w:rPr>
      </w:pPr>
      <w:r w:rsidRPr="005251AF">
        <w:rPr>
          <w:rFonts w:ascii="Arial" w:hAnsi="Arial" w:cs="Arial"/>
          <w:sz w:val="20"/>
        </w:rPr>
        <w:t>Los puntos de conexión de las líneas directas con las redes de transporte y distribución</w:t>
      </w:r>
    </w:p>
    <w:p w:rsidR="00E47D89" w:rsidRPr="005251AF" w:rsidRDefault="00E47D89" w:rsidP="006A5C71">
      <w:pPr>
        <w:numPr>
          <w:ilvl w:val="0"/>
          <w:numId w:val="18"/>
        </w:numPr>
        <w:jc w:val="both"/>
        <w:rPr>
          <w:rFonts w:ascii="Arial" w:hAnsi="Arial" w:cs="Arial"/>
          <w:sz w:val="20"/>
        </w:rPr>
      </w:pPr>
      <w:r w:rsidRPr="005251AF">
        <w:rPr>
          <w:rFonts w:ascii="Arial" w:hAnsi="Arial" w:cs="Arial"/>
          <w:sz w:val="20"/>
        </w:rPr>
        <w:t>Los puntos de conexión con un gasoducto internacional</w:t>
      </w:r>
    </w:p>
    <w:p w:rsidR="00E47D89" w:rsidRPr="005251AF" w:rsidRDefault="00E47D89">
      <w:pPr>
        <w:ind w:left="708"/>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“Punto de entrada/salida de un almacenamiento”: los puntos de conexión de un gasoducto de transporte con un almacenamiento subterráneo.</w:t>
      </w:r>
    </w:p>
    <w:p w:rsidR="00E47D89" w:rsidRPr="005251AF" w:rsidRDefault="00E47D89">
      <w:pPr>
        <w:ind w:left="708"/>
        <w:jc w:val="both"/>
        <w:rPr>
          <w:rFonts w:ascii="Arial" w:hAnsi="Arial" w:cs="Arial"/>
          <w:sz w:val="20"/>
        </w:rPr>
      </w:pPr>
    </w:p>
    <w:p w:rsidR="00E47D89" w:rsidRPr="005251AF" w:rsidRDefault="00E47D89">
      <w:pPr>
        <w:ind w:left="360"/>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rPr>
      </w:pPr>
      <w:r w:rsidRPr="005251AF">
        <w:rPr>
          <w:rFonts w:ascii="Arial" w:hAnsi="Arial" w:cs="Arial"/>
          <w:b/>
          <w:sz w:val="20"/>
        </w:rPr>
        <w:t xml:space="preserve">OBJETO </w:t>
      </w:r>
    </w:p>
    <w:p w:rsidR="00E47D89" w:rsidRPr="005251AF" w:rsidRDefault="00E47D89">
      <w:pPr>
        <w:jc w:val="both"/>
        <w:rPr>
          <w:rFonts w:ascii="Arial" w:hAnsi="Arial" w:cs="Arial"/>
          <w:b/>
          <w:sz w:val="20"/>
        </w:rPr>
      </w:pPr>
    </w:p>
    <w:p w:rsidR="00E47D89" w:rsidRPr="005251AF" w:rsidRDefault="00E47D89">
      <w:pPr>
        <w:ind w:left="708"/>
        <w:jc w:val="both"/>
        <w:rPr>
          <w:rFonts w:ascii="Arial" w:hAnsi="Arial" w:cs="Arial"/>
          <w:sz w:val="20"/>
        </w:rPr>
      </w:pPr>
      <w:r w:rsidRPr="005251AF">
        <w:rPr>
          <w:rFonts w:ascii="Arial" w:hAnsi="Arial" w:cs="Arial"/>
          <w:sz w:val="20"/>
        </w:rPr>
        <w:t xml:space="preserve">El objeto del presente Anexo es la contratación de una determinada capacidad de salida y la determinación de las condiciones de acceso de la Contratante al sistema de transporte y distribución, así como de la prestación, por parte del </w:t>
      </w:r>
      <w:r w:rsidR="006A5C71" w:rsidRPr="005251AF">
        <w:rPr>
          <w:rFonts w:ascii="Arial" w:hAnsi="Arial" w:cs="Arial"/>
          <w:sz w:val="20"/>
        </w:rPr>
        <w:t>Transportista</w:t>
      </w:r>
      <w:r w:rsidRPr="005251AF">
        <w:rPr>
          <w:rFonts w:ascii="Arial" w:hAnsi="Arial" w:cs="Arial"/>
          <w:sz w:val="20"/>
        </w:rPr>
        <w:t xml:space="preserve"> a la Contratante, de los servicios consistentes en la entrega del gas natural en los Puntos de salida, todo ello conforme a lo estipulado en el presente Anexo y a cambio de la contraprestación económica establecida.</w:t>
      </w:r>
    </w:p>
    <w:p w:rsidR="00E47D89" w:rsidRPr="005251AF" w:rsidRDefault="00E47D89">
      <w:pPr>
        <w:jc w:val="both"/>
        <w:rPr>
          <w:rFonts w:ascii="Arial" w:hAnsi="Arial" w:cs="Arial"/>
          <w:b/>
          <w:sz w:val="20"/>
        </w:rPr>
      </w:pPr>
    </w:p>
    <w:p w:rsidR="00E47D89" w:rsidRPr="005251AF" w:rsidRDefault="00E47D89" w:rsidP="00954A4F">
      <w:pPr>
        <w:numPr>
          <w:ilvl w:val="0"/>
          <w:numId w:val="1"/>
        </w:numPr>
        <w:ind w:hanging="720"/>
        <w:jc w:val="both"/>
        <w:rPr>
          <w:rFonts w:ascii="Arial" w:hAnsi="Arial" w:cs="Arial"/>
          <w:b/>
          <w:sz w:val="20"/>
        </w:rPr>
      </w:pPr>
      <w:r w:rsidRPr="005251AF">
        <w:rPr>
          <w:rFonts w:ascii="Arial" w:hAnsi="Arial" w:cs="Arial"/>
          <w:b/>
          <w:sz w:val="20"/>
        </w:rPr>
        <w:t>ENTRADA EN VIGOR Y DURACIÓN DEL ANEXO</w:t>
      </w:r>
    </w:p>
    <w:p w:rsidR="00E47D89" w:rsidRPr="005251AF" w:rsidRDefault="00E47D89">
      <w:pPr>
        <w:jc w:val="both"/>
        <w:rPr>
          <w:rFonts w:ascii="Arial" w:hAnsi="Arial" w:cs="Arial"/>
          <w:b/>
          <w:sz w:val="20"/>
        </w:rPr>
      </w:pPr>
    </w:p>
    <w:p w:rsidR="00E47D89" w:rsidRPr="005251AF" w:rsidRDefault="00E47D89" w:rsidP="00954A4F">
      <w:pPr>
        <w:numPr>
          <w:ilvl w:val="1"/>
          <w:numId w:val="2"/>
        </w:numPr>
        <w:jc w:val="both"/>
        <w:rPr>
          <w:rFonts w:ascii="Arial" w:hAnsi="Arial" w:cs="Arial"/>
          <w:b/>
          <w:sz w:val="20"/>
        </w:rPr>
      </w:pPr>
      <w:r w:rsidRPr="005251AF">
        <w:rPr>
          <w:rFonts w:ascii="Arial" w:hAnsi="Arial" w:cs="Arial"/>
          <w:sz w:val="20"/>
        </w:rPr>
        <w:t xml:space="preserve">El Anexo entrará en vigor el día de su firma. </w:t>
      </w:r>
    </w:p>
    <w:p w:rsidR="00E47D89" w:rsidRPr="005251AF" w:rsidRDefault="00E47D89">
      <w:pPr>
        <w:jc w:val="both"/>
        <w:rPr>
          <w:rFonts w:ascii="Arial" w:hAnsi="Arial" w:cs="Arial"/>
          <w:b/>
          <w:sz w:val="20"/>
        </w:rPr>
      </w:pPr>
      <w:r w:rsidRPr="005251AF">
        <w:rPr>
          <w:rFonts w:ascii="Arial" w:hAnsi="Arial" w:cs="Arial"/>
          <w:sz w:val="20"/>
        </w:rPr>
        <w:t xml:space="preserve"> </w:t>
      </w:r>
    </w:p>
    <w:p w:rsidR="00E47D89" w:rsidRPr="005251AF" w:rsidRDefault="00E47D89">
      <w:pPr>
        <w:ind w:left="708"/>
        <w:jc w:val="both"/>
        <w:rPr>
          <w:rFonts w:ascii="Arial" w:hAnsi="Arial" w:cs="Arial"/>
          <w:bCs/>
          <w:sz w:val="20"/>
        </w:rPr>
      </w:pPr>
      <w:r w:rsidRPr="005251AF">
        <w:rPr>
          <w:rFonts w:ascii="Arial" w:hAnsi="Arial" w:cs="Arial"/>
          <w:bCs/>
          <w:sz w:val="20"/>
        </w:rPr>
        <w:t xml:space="preserve">La fecha de inicio de prestación de los servicios objeto del presente </w:t>
      </w:r>
      <w:r w:rsidR="006A5C71" w:rsidRPr="005251AF">
        <w:rPr>
          <w:rFonts w:ascii="Arial" w:hAnsi="Arial" w:cs="Arial"/>
          <w:bCs/>
          <w:sz w:val="20"/>
        </w:rPr>
        <w:t>Anexo será el</w:t>
      </w:r>
      <w:r w:rsidR="00643BF2" w:rsidRPr="005251AF">
        <w:rPr>
          <w:rFonts w:ascii="Arial" w:hAnsi="Arial" w:cs="Arial"/>
          <w:bCs/>
          <w:sz w:val="20"/>
        </w:rPr>
        <w:t xml:space="preserve"> </w:t>
      </w:r>
      <w:r w:rsidR="008832DC" w:rsidRPr="005251AF">
        <w:rPr>
          <w:rFonts w:ascii="Arial" w:hAnsi="Arial" w:cs="Arial"/>
          <w:sz w:val="20"/>
        </w:rPr>
        <w:t>[   ]</w:t>
      </w:r>
      <w:r w:rsidR="00CE4D5B" w:rsidRPr="005251AF">
        <w:rPr>
          <w:rFonts w:ascii="Arial" w:hAnsi="Arial" w:cs="Arial"/>
          <w:bCs/>
          <w:sz w:val="20"/>
        </w:rPr>
        <w:t xml:space="preserve"> de </w:t>
      </w:r>
      <w:r w:rsidR="008832DC" w:rsidRPr="005251AF">
        <w:rPr>
          <w:rFonts w:ascii="Arial" w:hAnsi="Arial" w:cs="Arial"/>
          <w:sz w:val="20"/>
        </w:rPr>
        <w:t xml:space="preserve">[   ] </w:t>
      </w:r>
      <w:r w:rsidR="00453E91" w:rsidRPr="005251AF">
        <w:rPr>
          <w:rFonts w:ascii="Arial" w:hAnsi="Arial" w:cs="Arial"/>
          <w:bCs/>
          <w:sz w:val="20"/>
        </w:rPr>
        <w:t xml:space="preserve">de </w:t>
      </w:r>
      <w:r w:rsidR="008832DC" w:rsidRPr="005251AF">
        <w:rPr>
          <w:rFonts w:ascii="Arial" w:hAnsi="Arial" w:cs="Arial"/>
          <w:bCs/>
          <w:sz w:val="20"/>
        </w:rPr>
        <w:t xml:space="preserve"> </w:t>
      </w:r>
      <w:r w:rsidR="008832DC" w:rsidRPr="005251AF">
        <w:rPr>
          <w:rFonts w:ascii="Arial" w:hAnsi="Arial" w:cs="Arial"/>
          <w:sz w:val="20"/>
        </w:rPr>
        <w:t>[   ]</w:t>
      </w:r>
      <w:r w:rsidR="00643BF2" w:rsidRPr="005251AF">
        <w:rPr>
          <w:rFonts w:ascii="Arial" w:hAnsi="Arial" w:cs="Arial"/>
          <w:bCs/>
          <w:sz w:val="20"/>
        </w:rPr>
        <w:t>.</w:t>
      </w:r>
    </w:p>
    <w:p w:rsidR="00E47D89" w:rsidRPr="005251AF" w:rsidRDefault="00E47D89">
      <w:pPr>
        <w:jc w:val="both"/>
        <w:rPr>
          <w:rFonts w:ascii="Arial" w:hAnsi="Arial" w:cs="Arial"/>
          <w:b/>
          <w:sz w:val="20"/>
        </w:rPr>
      </w:pPr>
    </w:p>
    <w:p w:rsidR="00E47D89" w:rsidRPr="005251AF" w:rsidRDefault="00E47D89" w:rsidP="00954A4F">
      <w:pPr>
        <w:numPr>
          <w:ilvl w:val="1"/>
          <w:numId w:val="2"/>
        </w:numPr>
        <w:jc w:val="both"/>
        <w:rPr>
          <w:rFonts w:ascii="Arial" w:hAnsi="Arial" w:cs="Arial"/>
          <w:b/>
          <w:sz w:val="20"/>
        </w:rPr>
      </w:pPr>
      <w:r w:rsidRPr="005251AF">
        <w:rPr>
          <w:rFonts w:ascii="Arial" w:hAnsi="Arial" w:cs="Arial"/>
          <w:sz w:val="20"/>
        </w:rPr>
        <w:t>La duración de la prestación de los servicios por cada punto de salida será la indicada en la Adenda correspondiente y estará supeditada a la duración del Contrato de acceso al Sistema de Transporte y Distribución del que forma parte este Anexo.</w:t>
      </w:r>
    </w:p>
    <w:p w:rsidR="00E47D89" w:rsidRPr="005251AF" w:rsidRDefault="00E47D89">
      <w:pPr>
        <w:jc w:val="both"/>
        <w:rPr>
          <w:rFonts w:ascii="Arial" w:hAnsi="Arial" w:cs="Arial"/>
          <w:b/>
          <w:sz w:val="20"/>
        </w:rPr>
      </w:pPr>
    </w:p>
    <w:p w:rsidR="00E47D89" w:rsidRPr="005251AF" w:rsidRDefault="00E47D89">
      <w:pPr>
        <w:ind w:left="708"/>
        <w:jc w:val="both"/>
        <w:rPr>
          <w:rFonts w:ascii="Arial" w:hAnsi="Arial" w:cs="Arial"/>
          <w:bCs/>
          <w:i/>
          <w:iCs/>
          <w:sz w:val="20"/>
        </w:rPr>
      </w:pPr>
      <w:r w:rsidRPr="005251AF">
        <w:rPr>
          <w:rFonts w:ascii="Arial" w:hAnsi="Arial" w:cs="Arial"/>
          <w:sz w:val="20"/>
        </w:rPr>
        <w:t>En caso de fijarse condiciones especiales para el inicio de la prestación de los servicios en algún punto de salida, se indicará en dicha adenda.</w:t>
      </w:r>
    </w:p>
    <w:p w:rsidR="00E47D89" w:rsidRPr="005251AF" w:rsidRDefault="00E47D89">
      <w:pPr>
        <w:jc w:val="both"/>
        <w:rPr>
          <w:rFonts w:ascii="Arial" w:hAnsi="Arial" w:cs="Arial"/>
          <w:sz w:val="20"/>
          <w:lang w:val="es-ES_tradnl"/>
        </w:rPr>
      </w:pPr>
    </w:p>
    <w:p w:rsidR="00E47D89" w:rsidRPr="005251AF" w:rsidRDefault="00E47D89">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rPr>
      </w:pPr>
      <w:r w:rsidRPr="005251AF">
        <w:rPr>
          <w:rFonts w:ascii="Arial" w:hAnsi="Arial" w:cs="Arial"/>
          <w:b/>
          <w:sz w:val="20"/>
        </w:rPr>
        <w:t>EFICACIA DEL PRESENTE ANEXO</w:t>
      </w:r>
    </w:p>
    <w:p w:rsidR="00E47D89" w:rsidRPr="005251AF" w:rsidRDefault="00E47D89">
      <w:pPr>
        <w:jc w:val="both"/>
        <w:rPr>
          <w:rFonts w:ascii="Arial" w:hAnsi="Arial" w:cs="Arial"/>
          <w:sz w:val="20"/>
        </w:rPr>
      </w:pPr>
    </w:p>
    <w:p w:rsidR="00E47D89" w:rsidRPr="005251AF" w:rsidRDefault="00E47D89" w:rsidP="00954A4F">
      <w:pPr>
        <w:numPr>
          <w:ilvl w:val="1"/>
          <w:numId w:val="3"/>
        </w:numPr>
        <w:jc w:val="both"/>
        <w:rPr>
          <w:rFonts w:ascii="Arial" w:hAnsi="Arial" w:cs="Arial"/>
          <w:sz w:val="20"/>
          <w:lang w:val="es-ES_tradnl"/>
        </w:rPr>
      </w:pPr>
      <w:r w:rsidRPr="005251AF">
        <w:rPr>
          <w:rFonts w:ascii="Arial" w:hAnsi="Arial" w:cs="Arial"/>
          <w:sz w:val="20"/>
          <w:lang w:val="es-ES_tradnl"/>
        </w:rPr>
        <w:t xml:space="preserve">El presente Anexo surtirá efecto entre las </w:t>
      </w:r>
      <w:r w:rsidR="006A5C71" w:rsidRPr="005251AF">
        <w:rPr>
          <w:rFonts w:ascii="Arial" w:hAnsi="Arial" w:cs="Arial"/>
          <w:sz w:val="20"/>
          <w:lang w:val="es-ES_tradnl"/>
        </w:rPr>
        <w:t>Partes</w:t>
      </w:r>
      <w:r w:rsidRPr="005251AF">
        <w:rPr>
          <w:rFonts w:ascii="Arial" w:hAnsi="Arial" w:cs="Arial"/>
          <w:sz w:val="20"/>
          <w:lang w:val="es-ES_tradnl"/>
        </w:rPr>
        <w:t xml:space="preserve"> desde su entrada en vigor y recoge un compromiso contractual firme y plenamente vinculante para ambas.</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3"/>
        </w:numPr>
        <w:jc w:val="both"/>
        <w:rPr>
          <w:rFonts w:ascii="Arial" w:hAnsi="Arial" w:cs="Arial"/>
          <w:sz w:val="20"/>
          <w:lang w:val="es-ES_tradnl"/>
        </w:rPr>
      </w:pPr>
      <w:r w:rsidRPr="005251AF">
        <w:rPr>
          <w:rFonts w:ascii="Arial" w:hAnsi="Arial" w:cs="Arial"/>
          <w:sz w:val="20"/>
          <w:lang w:val="es-ES_tradnl"/>
        </w:rPr>
        <w:t xml:space="preserve">En el supuesto de que en el futuro se modifique legal o reglamentariamente el régimen de acceso y uso de las instalaciones gasistas, las </w:t>
      </w:r>
      <w:r w:rsidR="006A5C71" w:rsidRPr="005251AF">
        <w:rPr>
          <w:rFonts w:ascii="Arial" w:hAnsi="Arial" w:cs="Arial"/>
          <w:sz w:val="20"/>
          <w:lang w:val="es-ES_tradnl"/>
        </w:rPr>
        <w:t>Partes</w:t>
      </w:r>
      <w:r w:rsidRPr="005251AF">
        <w:rPr>
          <w:rFonts w:ascii="Arial" w:hAnsi="Arial" w:cs="Arial"/>
          <w:sz w:val="20"/>
          <w:lang w:val="es-ES_tradnl"/>
        </w:rPr>
        <w:t xml:space="preserve"> se comprometen, de buena fe, a adaptar el presente Anexo a la nueva legislación vigente, respetando en todo caso el equilibrio de obligaciones y derechos recíprocos establecidos en el mismo.  </w:t>
      </w:r>
    </w:p>
    <w:p w:rsidR="00E47D89" w:rsidRPr="005251AF" w:rsidRDefault="00E47D89">
      <w:pPr>
        <w:jc w:val="both"/>
        <w:rPr>
          <w:rFonts w:ascii="Arial" w:hAnsi="Arial" w:cs="Arial"/>
          <w:sz w:val="20"/>
          <w:lang w:val="es-ES_tradnl"/>
        </w:rPr>
      </w:pPr>
    </w:p>
    <w:p w:rsidR="00E47D89" w:rsidRPr="005251AF" w:rsidRDefault="00E47D89">
      <w:pPr>
        <w:ind w:left="705" w:hanging="705"/>
        <w:jc w:val="both"/>
        <w:rPr>
          <w:rFonts w:ascii="Arial" w:hAnsi="Arial" w:cs="Arial"/>
          <w:sz w:val="20"/>
          <w:lang w:val="es-ES_tradnl"/>
        </w:rPr>
      </w:pPr>
      <w:r w:rsidRPr="005251AF">
        <w:rPr>
          <w:rFonts w:ascii="Arial" w:hAnsi="Arial" w:cs="Arial"/>
          <w:b/>
          <w:sz w:val="20"/>
          <w:lang w:val="es-ES_tradnl"/>
        </w:rPr>
        <w:t>4.3</w:t>
      </w:r>
      <w:r w:rsidRPr="005251AF">
        <w:rPr>
          <w:rFonts w:ascii="Arial" w:hAnsi="Arial" w:cs="Arial"/>
          <w:b/>
          <w:sz w:val="20"/>
          <w:lang w:val="es-ES_tradnl"/>
        </w:rPr>
        <w:tab/>
      </w:r>
      <w:r w:rsidRPr="005251AF">
        <w:rPr>
          <w:rFonts w:ascii="Arial" w:hAnsi="Arial" w:cs="Arial"/>
          <w:b/>
          <w:sz w:val="20"/>
          <w:lang w:val="es-ES_tradnl"/>
        </w:rPr>
        <w:tab/>
      </w:r>
      <w:r w:rsidRPr="005251AF">
        <w:rPr>
          <w:rFonts w:ascii="Arial" w:hAnsi="Arial" w:cs="Arial"/>
          <w:sz w:val="20"/>
          <w:lang w:val="es-ES_tradnl"/>
        </w:rPr>
        <w:t xml:space="preserve">El presente Anexo y sus Adendas recogen la totalidad de los compromisos asumidos por las </w:t>
      </w:r>
      <w:r w:rsidR="006A5C71" w:rsidRPr="005251AF">
        <w:rPr>
          <w:rFonts w:ascii="Arial" w:hAnsi="Arial" w:cs="Arial"/>
          <w:sz w:val="20"/>
          <w:lang w:val="es-ES_tradnl"/>
        </w:rPr>
        <w:t>Partes</w:t>
      </w:r>
      <w:r w:rsidRPr="005251AF">
        <w:rPr>
          <w:rFonts w:ascii="Arial" w:hAnsi="Arial" w:cs="Arial"/>
          <w:sz w:val="20"/>
          <w:lang w:val="es-ES_tradnl"/>
        </w:rPr>
        <w:t xml:space="preserve">, gozando las citadas Adendas de la misma fuerza vinculante que el texto del presente Anexo del que forman parte inseparable, prevaleciendo no obstante el texto del Anexo sobre el contenido de las Adendas en casos de dudas de interpretación. </w:t>
      </w:r>
    </w:p>
    <w:p w:rsidR="00E47D89" w:rsidRPr="005251AF" w:rsidRDefault="00E47D89">
      <w:pPr>
        <w:jc w:val="both"/>
        <w:rPr>
          <w:rFonts w:ascii="Arial" w:hAnsi="Arial" w:cs="Arial"/>
          <w:sz w:val="20"/>
          <w:lang w:val="es-ES_tradnl"/>
        </w:rPr>
      </w:pPr>
    </w:p>
    <w:p w:rsidR="00E47D89" w:rsidRPr="005251AF" w:rsidRDefault="00E47D89">
      <w:pPr>
        <w:ind w:left="705" w:hanging="705"/>
        <w:jc w:val="both"/>
        <w:rPr>
          <w:rFonts w:ascii="Arial" w:hAnsi="Arial" w:cs="Arial"/>
          <w:sz w:val="20"/>
          <w:lang w:val="es-ES_tradnl"/>
        </w:rPr>
      </w:pPr>
      <w:r w:rsidRPr="005251AF">
        <w:rPr>
          <w:rFonts w:ascii="Arial" w:hAnsi="Arial" w:cs="Arial"/>
          <w:b/>
          <w:sz w:val="20"/>
          <w:lang w:val="es-ES_tradnl"/>
        </w:rPr>
        <w:t>4.4</w:t>
      </w:r>
      <w:r w:rsidRPr="005251AF">
        <w:rPr>
          <w:rFonts w:ascii="Arial" w:hAnsi="Arial" w:cs="Arial"/>
          <w:b/>
          <w:sz w:val="20"/>
          <w:lang w:val="es-ES_tradnl"/>
        </w:rPr>
        <w:tab/>
      </w:r>
      <w:r w:rsidRPr="005251AF">
        <w:rPr>
          <w:rFonts w:ascii="Arial" w:hAnsi="Arial" w:cs="Arial"/>
          <w:b/>
          <w:sz w:val="20"/>
          <w:lang w:val="es-ES_tradnl"/>
        </w:rPr>
        <w:tab/>
      </w:r>
      <w:r w:rsidRPr="005251AF">
        <w:rPr>
          <w:rFonts w:ascii="Arial" w:hAnsi="Arial" w:cs="Arial"/>
          <w:sz w:val="20"/>
          <w:lang w:val="es-ES_tradnl"/>
        </w:rPr>
        <w:t xml:space="preserve">Cualquier modificación de los términos del presente Anexo o de sus Adendas deberá ser suscrita por las </w:t>
      </w:r>
      <w:r w:rsidR="006A5C71" w:rsidRPr="005251AF">
        <w:rPr>
          <w:rFonts w:ascii="Arial" w:hAnsi="Arial" w:cs="Arial"/>
          <w:sz w:val="20"/>
          <w:lang w:val="es-ES_tradnl"/>
        </w:rPr>
        <w:t>Partes</w:t>
      </w:r>
      <w:r w:rsidRPr="005251AF">
        <w:rPr>
          <w:rFonts w:ascii="Arial" w:hAnsi="Arial" w:cs="Arial"/>
          <w:sz w:val="20"/>
          <w:lang w:val="es-ES_tradnl"/>
        </w:rPr>
        <w:t>, de mutuo acuerdo, mediante escrito incorporado al mismo.</w:t>
      </w:r>
    </w:p>
    <w:p w:rsidR="00E47D89" w:rsidRPr="005251AF" w:rsidRDefault="00E47D89">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rPr>
      </w:pPr>
      <w:r w:rsidRPr="005251AF">
        <w:rPr>
          <w:rFonts w:ascii="Arial" w:hAnsi="Arial" w:cs="Arial"/>
          <w:b/>
          <w:sz w:val="20"/>
        </w:rPr>
        <w:t>CONDICIONES DE LA PRESTACIÓN DE LOS SERVICIOS</w:t>
      </w:r>
    </w:p>
    <w:p w:rsidR="00E47D89" w:rsidRPr="005251AF" w:rsidRDefault="00E47D89">
      <w:pPr>
        <w:jc w:val="both"/>
        <w:rPr>
          <w:rFonts w:ascii="Arial" w:hAnsi="Arial" w:cs="Arial"/>
          <w:b/>
          <w:sz w:val="20"/>
        </w:rPr>
      </w:pPr>
    </w:p>
    <w:p w:rsidR="00E47D89" w:rsidRPr="005251AF" w:rsidRDefault="00E47D89">
      <w:pPr>
        <w:ind w:left="705"/>
        <w:jc w:val="both"/>
        <w:rPr>
          <w:rFonts w:ascii="Arial" w:hAnsi="Arial" w:cs="Arial"/>
          <w:sz w:val="20"/>
          <w:lang w:val="es-ES_tradnl"/>
        </w:rPr>
      </w:pPr>
      <w:r w:rsidRPr="005251AF">
        <w:rPr>
          <w:rFonts w:ascii="Arial" w:hAnsi="Arial" w:cs="Arial"/>
          <w:sz w:val="20"/>
          <w:lang w:val="es-ES_tradnl"/>
        </w:rPr>
        <w:t>Las condiciones aplicables a la prestación de los servicios objeto del presente Anexo serán las siguientes:</w:t>
      </w:r>
    </w:p>
    <w:p w:rsidR="0000299C" w:rsidRPr="005251AF" w:rsidRDefault="0000299C">
      <w:pPr>
        <w:jc w:val="both"/>
        <w:rPr>
          <w:rFonts w:ascii="Arial" w:hAnsi="Arial" w:cs="Arial"/>
          <w:sz w:val="20"/>
          <w:lang w:val="es-ES_tradnl"/>
        </w:rPr>
      </w:pPr>
    </w:p>
    <w:p w:rsidR="00E47D89" w:rsidRPr="005251AF" w:rsidRDefault="00E47D89" w:rsidP="00954A4F">
      <w:pPr>
        <w:numPr>
          <w:ilvl w:val="1"/>
          <w:numId w:val="13"/>
        </w:numPr>
        <w:jc w:val="both"/>
        <w:rPr>
          <w:rFonts w:ascii="Arial" w:hAnsi="Arial" w:cs="Arial"/>
          <w:sz w:val="20"/>
          <w:lang w:val="es-ES_tradnl"/>
        </w:rPr>
      </w:pPr>
      <w:r w:rsidRPr="005251AF">
        <w:rPr>
          <w:rFonts w:ascii="Arial" w:hAnsi="Arial" w:cs="Arial"/>
          <w:b/>
          <w:sz w:val="20"/>
          <w:lang w:val="es-ES_tradnl"/>
        </w:rPr>
        <w:t>Contratación de puntos de salida</w:t>
      </w:r>
      <w:r w:rsidRPr="005251AF">
        <w:rPr>
          <w:rFonts w:ascii="Arial" w:hAnsi="Arial" w:cs="Arial"/>
          <w:bCs/>
          <w:sz w:val="20"/>
          <w:lang w:val="es-ES_tradnl"/>
        </w:rPr>
        <w:t xml:space="preserve">  </w:t>
      </w:r>
    </w:p>
    <w:p w:rsidR="00E47D89" w:rsidRPr="005251AF" w:rsidRDefault="00E47D89">
      <w:pPr>
        <w:jc w:val="both"/>
        <w:rPr>
          <w:rFonts w:ascii="Arial" w:hAnsi="Arial" w:cs="Arial"/>
          <w:b/>
          <w:sz w:val="20"/>
          <w:lang w:val="es-ES_tradnl"/>
        </w:rPr>
      </w:pPr>
    </w:p>
    <w:p w:rsidR="00E47D89" w:rsidRPr="005251AF" w:rsidRDefault="00E47D89">
      <w:pPr>
        <w:ind w:left="708"/>
        <w:jc w:val="both"/>
        <w:rPr>
          <w:rFonts w:ascii="Arial" w:hAnsi="Arial" w:cs="Arial"/>
          <w:bCs/>
          <w:sz w:val="20"/>
        </w:rPr>
      </w:pPr>
      <w:r w:rsidRPr="005251AF">
        <w:rPr>
          <w:rFonts w:ascii="Arial" w:hAnsi="Arial" w:cs="Arial"/>
          <w:bCs/>
          <w:sz w:val="20"/>
        </w:rPr>
        <w:lastRenderedPageBreak/>
        <w:t xml:space="preserve">La contratación del acceso para cada punto de salida del sistema de transporte y distribución se formalizará por ambas </w:t>
      </w:r>
      <w:r w:rsidR="006A5C71" w:rsidRPr="005251AF">
        <w:rPr>
          <w:rFonts w:ascii="Arial" w:hAnsi="Arial" w:cs="Arial"/>
          <w:bCs/>
          <w:sz w:val="20"/>
        </w:rPr>
        <w:t>Partes</w:t>
      </w:r>
      <w:r w:rsidRPr="005251AF">
        <w:rPr>
          <w:rFonts w:ascii="Arial" w:hAnsi="Arial" w:cs="Arial"/>
          <w:bCs/>
          <w:sz w:val="20"/>
        </w:rPr>
        <w:t xml:space="preserve"> mediante la firma de una Adenda 1 en el que deberá constar el punto de salida, el tipo de peaje contratado y/o la capacidad diaria de salida contratada (o caudal máximo diario </w:t>
      </w:r>
      <w:proofErr w:type="spellStart"/>
      <w:r w:rsidRPr="005251AF">
        <w:rPr>
          <w:rFonts w:ascii="Arial" w:hAnsi="Arial" w:cs="Arial"/>
          <w:bCs/>
          <w:sz w:val="20"/>
        </w:rPr>
        <w:t>Qdj</w:t>
      </w:r>
      <w:proofErr w:type="spellEnd"/>
      <w:r w:rsidRPr="005251AF">
        <w:rPr>
          <w:rFonts w:ascii="Arial" w:hAnsi="Arial" w:cs="Arial"/>
          <w:bCs/>
          <w:sz w:val="20"/>
        </w:rPr>
        <w:t>), la presión de suministro y todos aquellos datos que sean necesarios.</w:t>
      </w:r>
    </w:p>
    <w:p w:rsidR="00E47D89" w:rsidRPr="005251AF" w:rsidRDefault="00E47D89">
      <w:pPr>
        <w:jc w:val="both"/>
        <w:rPr>
          <w:rFonts w:ascii="Arial" w:hAnsi="Arial" w:cs="Arial"/>
          <w:bCs/>
          <w:sz w:val="20"/>
        </w:rPr>
      </w:pPr>
    </w:p>
    <w:p w:rsidR="00E47D89" w:rsidRPr="005251AF" w:rsidRDefault="00E47D89">
      <w:pPr>
        <w:ind w:left="708"/>
        <w:jc w:val="both"/>
        <w:rPr>
          <w:rFonts w:ascii="Arial" w:hAnsi="Arial" w:cs="Arial"/>
          <w:bCs/>
          <w:sz w:val="20"/>
        </w:rPr>
      </w:pPr>
      <w:r w:rsidRPr="005251AF">
        <w:rPr>
          <w:rFonts w:ascii="Arial" w:hAnsi="Arial" w:cs="Arial"/>
          <w:bCs/>
          <w:sz w:val="20"/>
        </w:rPr>
        <w:t>A partir de la suscripción de cada Adenda se entenderán firmes los compromisos referidos a los datos contenidos en dicha Adenda, y por el plazo de duración que se indique en cada una de las Adendas.</w:t>
      </w:r>
    </w:p>
    <w:p w:rsidR="00E47D89" w:rsidRPr="005251AF" w:rsidRDefault="00E47D89">
      <w:pPr>
        <w:jc w:val="both"/>
        <w:rPr>
          <w:rFonts w:ascii="Arial" w:hAnsi="Arial" w:cs="Arial"/>
          <w:bCs/>
          <w:sz w:val="20"/>
        </w:rPr>
      </w:pPr>
    </w:p>
    <w:p w:rsidR="00E47D89" w:rsidRPr="005251AF" w:rsidRDefault="00E47D89">
      <w:pPr>
        <w:ind w:left="708"/>
        <w:jc w:val="both"/>
        <w:rPr>
          <w:rFonts w:ascii="Arial" w:hAnsi="Arial" w:cs="Arial"/>
          <w:b/>
          <w:sz w:val="20"/>
          <w:lang w:val="es-ES_tradnl"/>
        </w:rPr>
      </w:pPr>
      <w:r w:rsidRPr="005251AF">
        <w:rPr>
          <w:rFonts w:ascii="Arial" w:hAnsi="Arial" w:cs="Arial"/>
          <w:bCs/>
          <w:sz w:val="20"/>
        </w:rPr>
        <w:t xml:space="preserve">Concluido el plazo de duración de una Adenda, y si ninguna de las </w:t>
      </w:r>
      <w:r w:rsidR="006A5C71" w:rsidRPr="005251AF">
        <w:rPr>
          <w:rFonts w:ascii="Arial" w:hAnsi="Arial" w:cs="Arial"/>
          <w:bCs/>
          <w:sz w:val="20"/>
        </w:rPr>
        <w:t>Partes</w:t>
      </w:r>
      <w:r w:rsidRPr="005251AF">
        <w:rPr>
          <w:rFonts w:ascii="Arial" w:hAnsi="Arial" w:cs="Arial"/>
          <w:bCs/>
          <w:sz w:val="20"/>
        </w:rPr>
        <w:t xml:space="preserve"> indica su intención de rescindirla, se entenderá renovada la Adenda de forma indefinida, en tanto no se produzca ninguna de las causas contempladas en las cláusulas 5.2, 5</w:t>
      </w:r>
      <w:r w:rsidR="001A4510" w:rsidRPr="005251AF">
        <w:rPr>
          <w:rFonts w:ascii="Arial" w:hAnsi="Arial" w:cs="Arial"/>
          <w:bCs/>
          <w:sz w:val="20"/>
        </w:rPr>
        <w:t>.</w:t>
      </w:r>
      <w:r w:rsidRPr="005251AF">
        <w:rPr>
          <w:rFonts w:ascii="Arial" w:hAnsi="Arial" w:cs="Arial"/>
          <w:bCs/>
          <w:sz w:val="20"/>
        </w:rPr>
        <w:t>3 ó 5.4.</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3"/>
        </w:numPr>
        <w:jc w:val="both"/>
        <w:rPr>
          <w:rFonts w:ascii="Arial" w:hAnsi="Arial" w:cs="Arial"/>
          <w:sz w:val="20"/>
          <w:lang w:val="es-ES_tradnl"/>
        </w:rPr>
      </w:pPr>
      <w:r w:rsidRPr="005251AF">
        <w:rPr>
          <w:rFonts w:ascii="Arial" w:hAnsi="Arial" w:cs="Arial"/>
          <w:b/>
          <w:bCs/>
          <w:sz w:val="20"/>
        </w:rPr>
        <w:t>Modificación de la capacidad contratada en un punto de salida.</w:t>
      </w:r>
    </w:p>
    <w:p w:rsidR="00E47D89" w:rsidRPr="005251AF" w:rsidRDefault="00E47D89">
      <w:pPr>
        <w:jc w:val="both"/>
        <w:rPr>
          <w:rFonts w:ascii="Arial" w:hAnsi="Arial" w:cs="Arial"/>
          <w:sz w:val="20"/>
          <w:lang w:val="es-ES_tradnl"/>
        </w:rPr>
      </w:pPr>
    </w:p>
    <w:p w:rsidR="00E47D89" w:rsidRPr="005251AF" w:rsidRDefault="00E47D89">
      <w:pPr>
        <w:ind w:left="708"/>
        <w:jc w:val="both"/>
        <w:rPr>
          <w:rFonts w:ascii="Arial" w:hAnsi="Arial" w:cs="Arial"/>
          <w:sz w:val="20"/>
          <w:lang w:val="es-ES_tradnl"/>
        </w:rPr>
      </w:pPr>
      <w:r w:rsidRPr="005251AF">
        <w:rPr>
          <w:rFonts w:ascii="Arial" w:hAnsi="Arial" w:cs="Arial"/>
          <w:sz w:val="20"/>
          <w:lang w:val="es-ES_tradnl"/>
        </w:rPr>
        <w:t xml:space="preserve">La Contratante podrá solicitar al </w:t>
      </w:r>
      <w:r w:rsidR="006A5C71" w:rsidRPr="005251AF">
        <w:rPr>
          <w:rFonts w:ascii="Arial" w:hAnsi="Arial" w:cs="Arial"/>
          <w:sz w:val="20"/>
          <w:lang w:val="es-ES_tradnl"/>
        </w:rPr>
        <w:t>Transportista</w:t>
      </w:r>
      <w:r w:rsidRPr="005251AF">
        <w:rPr>
          <w:rFonts w:ascii="Arial" w:hAnsi="Arial" w:cs="Arial"/>
          <w:sz w:val="20"/>
          <w:lang w:val="es-ES_tradnl"/>
        </w:rPr>
        <w:t xml:space="preserve"> el aumento de la reserva de capacidad de salida contratada.</w:t>
      </w:r>
      <w:r w:rsidRPr="005251AF">
        <w:rPr>
          <w:rFonts w:ascii="Arial" w:hAnsi="Arial" w:cs="Arial"/>
          <w:b/>
          <w:sz w:val="20"/>
        </w:rPr>
        <w:t xml:space="preserve"> </w:t>
      </w:r>
      <w:r w:rsidRPr="005251AF">
        <w:rPr>
          <w:rFonts w:ascii="Arial" w:hAnsi="Arial" w:cs="Arial"/>
          <w:bCs/>
          <w:sz w:val="20"/>
        </w:rPr>
        <w:t xml:space="preserve">Los titulares de instalaciones de distribución deberán proceder a las ampliaciones necesarias de sus instalaciones en el caso de falta de capacidad para atender la demanda en su zona de distribución sin perjuicio de lo que resulte de la aplicación del régimen que reglamentariamente se establezca para las acometidas. Las </w:t>
      </w:r>
      <w:r w:rsidR="006A5C71" w:rsidRPr="005251AF">
        <w:rPr>
          <w:rFonts w:ascii="Arial" w:hAnsi="Arial" w:cs="Arial"/>
          <w:bCs/>
          <w:sz w:val="20"/>
        </w:rPr>
        <w:t>Partes</w:t>
      </w:r>
      <w:r w:rsidRPr="005251AF">
        <w:rPr>
          <w:rFonts w:ascii="Arial" w:hAnsi="Arial" w:cs="Arial"/>
          <w:bCs/>
          <w:sz w:val="20"/>
        </w:rPr>
        <w:t xml:space="preserve"> recogerán por escrito el aumento de capacidad acordado en una adenda que se incluirá en el presente Anexo.</w:t>
      </w:r>
    </w:p>
    <w:p w:rsidR="00E47D89" w:rsidRPr="005251AF" w:rsidRDefault="00E47D89">
      <w:pPr>
        <w:jc w:val="both"/>
        <w:rPr>
          <w:rFonts w:ascii="Arial" w:hAnsi="Arial" w:cs="Arial"/>
          <w:sz w:val="20"/>
          <w:lang w:val="es-ES_tradnl"/>
        </w:rPr>
      </w:pPr>
    </w:p>
    <w:p w:rsidR="00E47D89" w:rsidRPr="005251AF" w:rsidRDefault="00E47D89">
      <w:pPr>
        <w:ind w:left="708"/>
        <w:jc w:val="both"/>
        <w:rPr>
          <w:rFonts w:ascii="Arial" w:hAnsi="Arial" w:cs="Arial"/>
          <w:sz w:val="20"/>
          <w:lang w:val="es-ES_tradnl"/>
        </w:rPr>
      </w:pPr>
      <w:r w:rsidRPr="005251AF">
        <w:rPr>
          <w:rFonts w:ascii="Arial" w:hAnsi="Arial" w:cs="Arial"/>
          <w:sz w:val="20"/>
          <w:lang w:val="es-ES_tradnl"/>
        </w:rPr>
        <w:t xml:space="preserve">El </w:t>
      </w:r>
      <w:r w:rsidR="006A5C71" w:rsidRPr="005251AF">
        <w:rPr>
          <w:rFonts w:ascii="Arial" w:hAnsi="Arial" w:cs="Arial"/>
          <w:sz w:val="20"/>
          <w:lang w:val="es-ES_tradnl"/>
        </w:rPr>
        <w:t>Transportista</w:t>
      </w:r>
      <w:r w:rsidRPr="005251AF">
        <w:rPr>
          <w:rFonts w:ascii="Arial" w:hAnsi="Arial" w:cs="Arial"/>
          <w:sz w:val="20"/>
          <w:lang w:val="es-ES_tradnl"/>
        </w:rPr>
        <w:t xml:space="preserve"> estará obligado a atender peticiones de redu</w:t>
      </w:r>
      <w:r w:rsidR="001A4510" w:rsidRPr="005251AF">
        <w:rPr>
          <w:rFonts w:ascii="Arial" w:hAnsi="Arial" w:cs="Arial"/>
          <w:sz w:val="20"/>
          <w:lang w:val="es-ES_tradnl"/>
        </w:rPr>
        <w:t>cción de capacidad siempre que é</w:t>
      </w:r>
      <w:r w:rsidRPr="005251AF">
        <w:rPr>
          <w:rFonts w:ascii="Arial" w:hAnsi="Arial" w:cs="Arial"/>
          <w:sz w:val="20"/>
          <w:lang w:val="es-ES_tradnl"/>
        </w:rPr>
        <w:t xml:space="preserve">stas se justifiquen adecuadamente, se comuniquen con tres meses de antelación y se produzcan un año después de haber efectuado la reserva de capacidad inicial y de haber hecho uso efectivo de la misma, o, en su caso, de haber procedido a efectuar cualquier modificación sobre la misma. Bastará con que se realice la comunicación con un mes de antelación, cuando la causa de reducción de capacidad sea la pérdida de clientes a favor de otros comercializadores. La cantidad reducida se recogerá por escrito y se incluirá en el presente </w:t>
      </w:r>
      <w:r w:rsidR="006A5C71" w:rsidRPr="005251AF">
        <w:rPr>
          <w:rFonts w:ascii="Arial" w:hAnsi="Arial" w:cs="Arial"/>
          <w:sz w:val="20"/>
          <w:lang w:val="es-ES_tradnl"/>
        </w:rPr>
        <w:t xml:space="preserve">Anexo </w:t>
      </w:r>
      <w:r w:rsidRPr="005251AF">
        <w:rPr>
          <w:rFonts w:ascii="Arial" w:hAnsi="Arial" w:cs="Arial"/>
          <w:sz w:val="20"/>
          <w:lang w:val="es-ES_tradnl"/>
        </w:rPr>
        <w:t xml:space="preserve">mediante </w:t>
      </w:r>
      <w:r w:rsidR="006A5C71" w:rsidRPr="005251AF">
        <w:rPr>
          <w:rFonts w:ascii="Arial" w:hAnsi="Arial" w:cs="Arial"/>
          <w:sz w:val="20"/>
          <w:lang w:val="es-ES_tradnl"/>
        </w:rPr>
        <w:t>adenda</w:t>
      </w:r>
      <w:r w:rsidRPr="005251AF">
        <w:rPr>
          <w:rFonts w:ascii="Arial" w:hAnsi="Arial" w:cs="Arial"/>
          <w:sz w:val="20"/>
          <w:lang w:val="es-ES_tradnl"/>
        </w:rPr>
        <w:t>.</w:t>
      </w:r>
    </w:p>
    <w:p w:rsidR="00E47D89" w:rsidRPr="005251AF" w:rsidRDefault="00E47D89">
      <w:pPr>
        <w:ind w:left="708"/>
        <w:jc w:val="both"/>
        <w:rPr>
          <w:rFonts w:ascii="Arial" w:hAnsi="Arial" w:cs="Arial"/>
          <w:sz w:val="20"/>
          <w:lang w:val="es-ES_tradnl"/>
        </w:rPr>
      </w:pPr>
    </w:p>
    <w:p w:rsidR="00E47D89" w:rsidRPr="005251AF" w:rsidRDefault="00E47D89">
      <w:pPr>
        <w:ind w:left="708"/>
        <w:jc w:val="both"/>
        <w:rPr>
          <w:rFonts w:ascii="Arial" w:hAnsi="Arial" w:cs="Arial"/>
          <w:bCs/>
          <w:sz w:val="20"/>
        </w:rPr>
      </w:pPr>
      <w:r w:rsidRPr="005251AF">
        <w:rPr>
          <w:rFonts w:ascii="Arial" w:hAnsi="Arial" w:cs="Arial"/>
          <w:sz w:val="20"/>
          <w:lang w:val="es-ES_tradnl"/>
        </w:rPr>
        <w:t>En el caso de que, de acuerdo con lo previsto en el artículo 6.4 del Real Decreto 949/2001, de 3 de agosto,  la reserva de capacidad contratada por la Contratante sea reducida a requerimiento del Gestor Técnico del Sistema por infrautilización de la misma, la capacidad reducida se recogerá por escrito y se incluirá en el presente Anexo mediante adenda.</w:t>
      </w:r>
    </w:p>
    <w:p w:rsidR="00DD780A" w:rsidRPr="005251AF" w:rsidRDefault="00DD780A">
      <w:pPr>
        <w:ind w:left="708"/>
        <w:jc w:val="both"/>
        <w:rPr>
          <w:rFonts w:ascii="Arial" w:hAnsi="Arial" w:cs="Arial"/>
          <w:b/>
          <w:bCs/>
          <w:sz w:val="20"/>
        </w:rPr>
      </w:pPr>
    </w:p>
    <w:p w:rsidR="00E47D89" w:rsidRPr="005251AF" w:rsidRDefault="00E47D89" w:rsidP="00954A4F">
      <w:pPr>
        <w:numPr>
          <w:ilvl w:val="1"/>
          <w:numId w:val="13"/>
        </w:numPr>
        <w:jc w:val="both"/>
        <w:rPr>
          <w:rFonts w:ascii="Arial" w:hAnsi="Arial" w:cs="Arial"/>
          <w:b/>
          <w:bCs/>
          <w:sz w:val="20"/>
          <w:lang w:val="es-ES_tradnl"/>
        </w:rPr>
      </w:pPr>
      <w:r w:rsidRPr="005251AF">
        <w:rPr>
          <w:rFonts w:ascii="Arial" w:hAnsi="Arial" w:cs="Arial"/>
          <w:b/>
          <w:bCs/>
          <w:sz w:val="20"/>
          <w:lang w:val="es-ES_tradnl"/>
        </w:rPr>
        <w:t>Traspaso de puntos de salida.</w:t>
      </w:r>
    </w:p>
    <w:p w:rsidR="00E47D89" w:rsidRPr="005251AF" w:rsidRDefault="00E47D89">
      <w:pPr>
        <w:jc w:val="both"/>
        <w:rPr>
          <w:rFonts w:ascii="Arial" w:hAnsi="Arial" w:cs="Arial"/>
          <w:b/>
          <w:bCs/>
          <w:sz w:val="20"/>
          <w:lang w:val="es-ES_tradnl"/>
        </w:rPr>
      </w:pPr>
    </w:p>
    <w:p w:rsidR="00F315E3" w:rsidRPr="005251AF" w:rsidRDefault="00E47D89">
      <w:pPr>
        <w:ind w:left="708"/>
        <w:jc w:val="both"/>
        <w:rPr>
          <w:rFonts w:ascii="Arial" w:hAnsi="Arial" w:cs="Arial"/>
          <w:sz w:val="20"/>
          <w:lang w:val="es-ES_tradnl"/>
        </w:rPr>
      </w:pPr>
      <w:r w:rsidRPr="005251AF">
        <w:rPr>
          <w:rFonts w:ascii="Arial" w:hAnsi="Arial" w:cs="Arial"/>
          <w:sz w:val="20"/>
          <w:lang w:val="es-ES_tradnl"/>
        </w:rPr>
        <w:t>En caso de captación del consumidor cualificado por parte de otro comercializador, la Contratante del punto de salida lo comunicará al Titular de acuerdo con el procedimiento indicado en las Normas de Gestión Técnica del Sistema, a efectos de anulación de la Adenda correspondiente del presente Anexo.</w:t>
      </w:r>
    </w:p>
    <w:p w:rsidR="00E47D89" w:rsidRPr="005251AF" w:rsidRDefault="00F315E3">
      <w:pPr>
        <w:ind w:left="708"/>
        <w:jc w:val="both"/>
        <w:rPr>
          <w:rFonts w:ascii="Arial" w:hAnsi="Arial" w:cs="Arial"/>
          <w:sz w:val="20"/>
          <w:lang w:val="es-ES_tradnl"/>
        </w:rPr>
      </w:pPr>
      <w:r w:rsidRPr="005251AF">
        <w:rPr>
          <w:rFonts w:ascii="Arial" w:hAnsi="Arial" w:cs="Arial"/>
          <w:sz w:val="20"/>
          <w:lang w:val="es-ES_tradnl"/>
        </w:rPr>
        <w:br w:type="page"/>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3"/>
        </w:numPr>
        <w:jc w:val="both"/>
        <w:rPr>
          <w:rFonts w:ascii="Arial" w:hAnsi="Arial" w:cs="Arial"/>
          <w:b/>
          <w:bCs/>
          <w:sz w:val="20"/>
          <w:lang w:val="es-ES_tradnl"/>
        </w:rPr>
      </w:pPr>
      <w:r w:rsidRPr="005251AF">
        <w:rPr>
          <w:rFonts w:ascii="Arial" w:hAnsi="Arial" w:cs="Arial"/>
          <w:b/>
          <w:bCs/>
          <w:sz w:val="20"/>
          <w:lang w:val="es-ES_tradnl"/>
        </w:rPr>
        <w:t>Baja de puntos de salida</w:t>
      </w:r>
    </w:p>
    <w:p w:rsidR="00E47D89" w:rsidRPr="005251AF" w:rsidRDefault="00E47D89">
      <w:pPr>
        <w:jc w:val="both"/>
        <w:rPr>
          <w:rFonts w:ascii="Arial" w:hAnsi="Arial" w:cs="Arial"/>
          <w:sz w:val="20"/>
          <w:lang w:val="es-ES_tradnl"/>
        </w:rPr>
      </w:pPr>
    </w:p>
    <w:p w:rsidR="00E47D89" w:rsidRPr="005251AF" w:rsidRDefault="00E47D89">
      <w:pPr>
        <w:ind w:left="708"/>
        <w:jc w:val="both"/>
        <w:rPr>
          <w:rFonts w:ascii="Arial" w:hAnsi="Arial" w:cs="Arial"/>
          <w:sz w:val="20"/>
          <w:lang w:val="es-ES_tradnl"/>
        </w:rPr>
      </w:pPr>
      <w:r w:rsidRPr="005251AF">
        <w:rPr>
          <w:rFonts w:ascii="Arial" w:hAnsi="Arial" w:cs="Arial"/>
          <w:sz w:val="20"/>
          <w:lang w:val="es-ES_tradnl"/>
        </w:rPr>
        <w:t xml:space="preserve">En caso de que el consumidor cualificado se dé de baja en el suministro de gas, la Contratante lo comunicará al </w:t>
      </w:r>
      <w:r w:rsidR="006A5C71" w:rsidRPr="005251AF">
        <w:rPr>
          <w:rFonts w:ascii="Arial" w:hAnsi="Arial" w:cs="Arial"/>
          <w:sz w:val="20"/>
          <w:lang w:val="es-ES_tradnl"/>
        </w:rPr>
        <w:t>Transportista</w:t>
      </w:r>
      <w:r w:rsidRPr="005251AF">
        <w:rPr>
          <w:rFonts w:ascii="Arial" w:hAnsi="Arial" w:cs="Arial"/>
          <w:sz w:val="20"/>
          <w:lang w:val="es-ES_tradnl"/>
        </w:rPr>
        <w:t xml:space="preserve"> con la antelación que se prevea en la normativa vigente, a fin de darle de baja en la Adenda o reflejar en ella este movimiento. </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3"/>
        </w:numPr>
        <w:jc w:val="both"/>
        <w:rPr>
          <w:rFonts w:ascii="Arial" w:hAnsi="Arial" w:cs="Arial"/>
          <w:sz w:val="20"/>
          <w:lang w:val="es-ES_tradnl"/>
        </w:rPr>
      </w:pPr>
      <w:r w:rsidRPr="005251AF">
        <w:rPr>
          <w:rFonts w:ascii="Arial" w:hAnsi="Arial" w:cs="Arial"/>
          <w:b/>
          <w:bCs/>
          <w:sz w:val="20"/>
          <w:lang w:val="es-ES_tradnl"/>
        </w:rPr>
        <w:t xml:space="preserve">Comunicaciones. </w:t>
      </w:r>
      <w:r w:rsidRPr="005251AF">
        <w:rPr>
          <w:rFonts w:ascii="Arial" w:hAnsi="Arial" w:cs="Arial"/>
          <w:sz w:val="20"/>
          <w:lang w:val="es-ES_tradnl"/>
        </w:rPr>
        <w:t xml:space="preserve">El </w:t>
      </w:r>
      <w:r w:rsidR="006A5C71" w:rsidRPr="005251AF">
        <w:rPr>
          <w:rFonts w:ascii="Arial" w:hAnsi="Arial" w:cs="Arial"/>
          <w:sz w:val="20"/>
          <w:lang w:val="es-ES_tradnl"/>
        </w:rPr>
        <w:t>Transportista</w:t>
      </w:r>
      <w:r w:rsidRPr="005251AF">
        <w:rPr>
          <w:rFonts w:ascii="Arial" w:hAnsi="Arial" w:cs="Arial"/>
          <w:sz w:val="20"/>
          <w:lang w:val="es-ES_tradnl"/>
        </w:rPr>
        <w:t xml:space="preserve"> comunicará a los Transportistas o Distribuidores a los que se encuentre conectado y al Gestor Técnico del Sistema, la capacidad de salida asignada a la Contratante (contratada o estimada), agregada por tipos de peaje y puntos de entrega de transporte - distribución.</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3"/>
        </w:numPr>
        <w:jc w:val="both"/>
        <w:rPr>
          <w:rFonts w:ascii="Arial" w:hAnsi="Arial" w:cs="Arial"/>
          <w:sz w:val="20"/>
          <w:lang w:val="es-ES_tradnl"/>
        </w:rPr>
      </w:pPr>
      <w:r w:rsidRPr="005251AF">
        <w:rPr>
          <w:rFonts w:ascii="Arial" w:hAnsi="Arial" w:cs="Arial"/>
          <w:b/>
          <w:bCs/>
          <w:sz w:val="20"/>
          <w:lang w:val="es-ES_tradnl"/>
        </w:rPr>
        <w:t>Calidad del gas</w:t>
      </w:r>
      <w:r w:rsidRPr="005251AF">
        <w:rPr>
          <w:rFonts w:ascii="Arial" w:hAnsi="Arial" w:cs="Arial"/>
          <w:sz w:val="20"/>
          <w:lang w:val="es-ES_tradnl"/>
        </w:rPr>
        <w:t>:</w:t>
      </w:r>
      <w:r w:rsidRPr="005251AF">
        <w:rPr>
          <w:rFonts w:ascii="Arial" w:hAnsi="Arial" w:cs="Arial"/>
          <w:b/>
          <w:bCs/>
          <w:sz w:val="20"/>
          <w:lang w:val="es-ES_tradnl"/>
        </w:rPr>
        <w:t xml:space="preserve"> </w:t>
      </w:r>
      <w:r w:rsidRPr="005251AF">
        <w:rPr>
          <w:rFonts w:ascii="Arial" w:hAnsi="Arial" w:cs="Arial"/>
          <w:sz w:val="20"/>
          <w:lang w:val="es-ES_tradnl"/>
        </w:rPr>
        <w:t xml:space="preserve">El gas natural entregado por el </w:t>
      </w:r>
      <w:r w:rsidR="006A5C71" w:rsidRPr="005251AF">
        <w:rPr>
          <w:rFonts w:ascii="Arial" w:hAnsi="Arial" w:cs="Arial"/>
          <w:sz w:val="20"/>
          <w:lang w:val="es-ES_tradnl"/>
        </w:rPr>
        <w:t>Transportista</w:t>
      </w:r>
      <w:r w:rsidRPr="005251AF">
        <w:rPr>
          <w:rFonts w:ascii="Arial" w:hAnsi="Arial" w:cs="Arial"/>
          <w:sz w:val="20"/>
          <w:lang w:val="es-ES_tradnl"/>
        </w:rPr>
        <w:t xml:space="preserve"> en el Punto de salida al consumidor cualificado, deberá cumplir con las especificaciones de calidad establecidas en la legislación vigente y, en particular, en las Normas de Gestión Técnica del Sistema. </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3"/>
        </w:numPr>
        <w:jc w:val="both"/>
        <w:rPr>
          <w:rFonts w:ascii="Arial" w:hAnsi="Arial" w:cs="Arial"/>
          <w:sz w:val="20"/>
          <w:lang w:val="es-ES_tradnl"/>
        </w:rPr>
      </w:pPr>
      <w:r w:rsidRPr="005251AF">
        <w:rPr>
          <w:rFonts w:ascii="Arial" w:hAnsi="Arial" w:cs="Arial"/>
          <w:b/>
          <w:sz w:val="20"/>
          <w:lang w:val="es-ES_tradnl"/>
        </w:rPr>
        <w:t>Nominaciones</w:t>
      </w:r>
      <w:r w:rsidRPr="005251AF">
        <w:rPr>
          <w:rFonts w:ascii="Arial" w:hAnsi="Arial" w:cs="Arial"/>
          <w:sz w:val="20"/>
          <w:lang w:val="es-ES_tradnl"/>
        </w:rPr>
        <w:t xml:space="preserve">: Las nominaciones se ajustarán al régimen establecido en las Normas de Gestión Técnica del Sistema. El </w:t>
      </w:r>
      <w:r w:rsidR="006A5C71" w:rsidRPr="005251AF">
        <w:rPr>
          <w:rFonts w:ascii="Arial" w:hAnsi="Arial" w:cs="Arial"/>
          <w:sz w:val="20"/>
          <w:lang w:val="es-ES_tradnl"/>
        </w:rPr>
        <w:t>Transportista</w:t>
      </w:r>
      <w:r w:rsidRPr="005251AF">
        <w:rPr>
          <w:rFonts w:ascii="Arial" w:hAnsi="Arial" w:cs="Arial"/>
          <w:sz w:val="20"/>
          <w:lang w:val="es-ES_tradnl"/>
        </w:rPr>
        <w:t xml:space="preserve"> no estará obligado a aceptar nominaciones que excedan la capacidad de salida contratada, teniendo en cuenta, en su caso, las correspondientes flexibilidades establecidas en la normativa aplicable. Cualquier solicitud de la Contratante que supere estos límites podrá ser rechazada, en cuanto al exceso, por el </w:t>
      </w:r>
      <w:r w:rsidR="006A5C71" w:rsidRPr="005251AF">
        <w:rPr>
          <w:rFonts w:ascii="Arial" w:hAnsi="Arial" w:cs="Arial"/>
          <w:sz w:val="20"/>
          <w:lang w:val="es-ES_tradnl"/>
        </w:rPr>
        <w:t>Transportista</w:t>
      </w:r>
      <w:r w:rsidRPr="005251AF">
        <w:rPr>
          <w:rFonts w:ascii="Arial" w:hAnsi="Arial" w:cs="Arial"/>
          <w:sz w:val="20"/>
          <w:lang w:val="es-ES_tradnl"/>
        </w:rPr>
        <w:t>, si bien éste empleará sus mejores esfuerzos para atenderla, siempre que exista capacidad suficiente y no se comprometa con ello la seguridad y la operativa del sistema gasista.</w:t>
      </w:r>
    </w:p>
    <w:p w:rsidR="00E47D89" w:rsidRPr="005251AF" w:rsidRDefault="00E47D89">
      <w:pPr>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u w:val="single"/>
          <w:lang w:val="es-ES_tradnl"/>
        </w:rPr>
      </w:pPr>
      <w:r w:rsidRPr="005251AF">
        <w:rPr>
          <w:rFonts w:ascii="Arial" w:hAnsi="Arial" w:cs="Arial"/>
          <w:b/>
          <w:sz w:val="20"/>
          <w:lang w:val="es-ES_tradnl"/>
        </w:rPr>
        <w:t xml:space="preserve">OBLIGACIONES Y RESPONSABILIDADES DE LAS </w:t>
      </w:r>
      <w:r w:rsidR="006A5C71" w:rsidRPr="005251AF">
        <w:rPr>
          <w:rFonts w:ascii="Arial" w:hAnsi="Arial" w:cs="Arial"/>
          <w:b/>
          <w:sz w:val="20"/>
          <w:lang w:val="es-ES_tradnl"/>
        </w:rPr>
        <w:t>PARTES</w:t>
      </w:r>
      <w:r w:rsidRPr="005251AF">
        <w:rPr>
          <w:rFonts w:ascii="Arial" w:hAnsi="Arial" w:cs="Arial"/>
          <w:b/>
          <w:sz w:val="20"/>
          <w:u w:val="single"/>
          <w:lang w:val="es-ES_tradnl"/>
        </w:rPr>
        <w:t xml:space="preserve"> </w:t>
      </w:r>
    </w:p>
    <w:p w:rsidR="00E47D89" w:rsidRPr="005251AF" w:rsidRDefault="00E47D89">
      <w:pPr>
        <w:jc w:val="both"/>
        <w:rPr>
          <w:rFonts w:ascii="Arial" w:hAnsi="Arial" w:cs="Arial"/>
          <w:sz w:val="20"/>
          <w:lang w:val="es-ES_tradnl"/>
        </w:rPr>
      </w:pPr>
    </w:p>
    <w:p w:rsidR="009149B0" w:rsidRPr="005251AF" w:rsidRDefault="00E47D89" w:rsidP="00954A4F">
      <w:pPr>
        <w:numPr>
          <w:ilvl w:val="1"/>
          <w:numId w:val="7"/>
        </w:numPr>
        <w:jc w:val="both"/>
        <w:rPr>
          <w:rFonts w:ascii="Arial" w:hAnsi="Arial" w:cs="Arial"/>
          <w:sz w:val="20"/>
          <w:lang w:val="es-ES_tradnl"/>
        </w:rPr>
      </w:pPr>
      <w:r w:rsidRPr="005251AF">
        <w:rPr>
          <w:rFonts w:ascii="Arial" w:hAnsi="Arial" w:cs="Arial"/>
          <w:sz w:val="20"/>
          <w:lang w:val="es-ES_tradnl"/>
        </w:rPr>
        <w:t xml:space="preserve">Cada una de las </w:t>
      </w:r>
      <w:r w:rsidR="006A5C71" w:rsidRPr="005251AF">
        <w:rPr>
          <w:rFonts w:ascii="Arial" w:hAnsi="Arial" w:cs="Arial"/>
          <w:sz w:val="20"/>
          <w:lang w:val="es-ES_tradnl"/>
        </w:rPr>
        <w:t>Partes</w:t>
      </w:r>
      <w:r w:rsidRPr="005251AF">
        <w:rPr>
          <w:rFonts w:ascii="Arial" w:hAnsi="Arial" w:cs="Arial"/>
          <w:sz w:val="20"/>
          <w:lang w:val="es-ES_tradnl"/>
        </w:rPr>
        <w:t xml:space="preserve"> responderá frente a la otra en caso de incumplimiento de las obligaciones y servicios asumidos en el presente Anexo, de conformidad con lo dispuesto en el mismo y en las Adendas, así como en la legislación vigente.</w:t>
      </w:r>
      <w:r w:rsidR="009149B0" w:rsidRPr="005251AF">
        <w:rPr>
          <w:rFonts w:ascii="Arial" w:hAnsi="Arial" w:cs="Arial"/>
          <w:sz w:val="20"/>
          <w:lang w:val="es-ES_tradnl"/>
        </w:rPr>
        <w:t xml:space="preserve"> </w:t>
      </w:r>
    </w:p>
    <w:p w:rsidR="009149B0" w:rsidRPr="005251AF" w:rsidRDefault="009149B0" w:rsidP="009149B0">
      <w:pPr>
        <w:ind w:left="720"/>
        <w:jc w:val="both"/>
        <w:rPr>
          <w:rFonts w:ascii="Arial" w:hAnsi="Arial" w:cs="Arial"/>
          <w:sz w:val="20"/>
          <w:lang w:val="es-ES_tradnl"/>
        </w:rPr>
      </w:pPr>
    </w:p>
    <w:p w:rsidR="00E47D89" w:rsidRPr="005251AF" w:rsidRDefault="009149B0" w:rsidP="00954A4F">
      <w:pPr>
        <w:numPr>
          <w:ilvl w:val="1"/>
          <w:numId w:val="7"/>
        </w:numPr>
        <w:jc w:val="both"/>
        <w:rPr>
          <w:rFonts w:ascii="Arial" w:hAnsi="Arial" w:cs="Arial"/>
          <w:sz w:val="20"/>
          <w:lang w:val="es-ES_tradnl"/>
        </w:rPr>
      </w:pPr>
      <w:r w:rsidRPr="005251AF">
        <w:rPr>
          <w:rFonts w:ascii="Arial" w:hAnsi="Arial" w:cs="Arial"/>
          <w:sz w:val="20"/>
          <w:lang w:val="es-ES_tradnl"/>
        </w:rPr>
        <w:t>Las Partes pactan expresamente que, excepto en los casos en que mediara dolo o culpa grave la Parte que hubiera incumplido sólo responderá por los daños directos causados a la Parte cumplidora, debidamente acreditados, y, por tanto, quedan excluidos de su responsabilidad, el lucro cesante y cualesquiera daños indirectos</w:t>
      </w:r>
    </w:p>
    <w:p w:rsidR="00E47D89" w:rsidRPr="005251AF" w:rsidRDefault="00E47D89">
      <w:pPr>
        <w:ind w:firstLine="60"/>
        <w:jc w:val="both"/>
        <w:rPr>
          <w:rFonts w:ascii="Arial" w:hAnsi="Arial" w:cs="Arial"/>
          <w:sz w:val="20"/>
          <w:lang w:val="es-ES_tradnl"/>
        </w:rPr>
      </w:pPr>
    </w:p>
    <w:p w:rsidR="00E47D89" w:rsidRPr="005251AF" w:rsidRDefault="00E47D89" w:rsidP="00954A4F">
      <w:pPr>
        <w:numPr>
          <w:ilvl w:val="1"/>
          <w:numId w:val="7"/>
        </w:numPr>
        <w:jc w:val="both"/>
        <w:rPr>
          <w:rFonts w:ascii="Arial" w:hAnsi="Arial" w:cs="Arial"/>
          <w:sz w:val="20"/>
          <w:lang w:val="es-ES_tradnl"/>
        </w:rPr>
      </w:pPr>
      <w:r w:rsidRPr="005251AF">
        <w:rPr>
          <w:rFonts w:ascii="Arial" w:hAnsi="Arial" w:cs="Arial"/>
          <w:sz w:val="20"/>
          <w:lang w:val="es-ES_tradnl"/>
        </w:rPr>
        <w:t xml:space="preserve">No obstante lo anterior, y de conformidad con la Cláusula 12, no existirá responsabilidad de ninguna de las </w:t>
      </w:r>
      <w:r w:rsidR="006A5C71" w:rsidRPr="005251AF">
        <w:rPr>
          <w:rFonts w:ascii="Arial" w:hAnsi="Arial" w:cs="Arial"/>
          <w:sz w:val="20"/>
          <w:lang w:val="es-ES_tradnl"/>
        </w:rPr>
        <w:t>Partes</w:t>
      </w:r>
      <w:r w:rsidRPr="005251AF">
        <w:rPr>
          <w:rFonts w:ascii="Arial" w:hAnsi="Arial" w:cs="Arial"/>
          <w:sz w:val="20"/>
          <w:lang w:val="es-ES_tradnl"/>
        </w:rPr>
        <w:t xml:space="preserve"> en caso de incumplimiento debido a causas de Fuerza Mayor o Caso Fortuito.</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7"/>
        </w:numPr>
        <w:jc w:val="both"/>
        <w:rPr>
          <w:rFonts w:ascii="Arial" w:hAnsi="Arial" w:cs="Arial"/>
          <w:sz w:val="20"/>
          <w:lang w:val="es-ES_tradnl"/>
        </w:rPr>
      </w:pPr>
      <w:r w:rsidRPr="005251AF">
        <w:rPr>
          <w:rFonts w:ascii="Arial" w:hAnsi="Arial" w:cs="Arial"/>
          <w:sz w:val="20"/>
          <w:lang w:val="es-ES_tradnl"/>
        </w:rPr>
        <w:t xml:space="preserve">De conformidad con la legislación vigente el </w:t>
      </w:r>
      <w:r w:rsidR="006A5C71" w:rsidRPr="005251AF">
        <w:rPr>
          <w:rFonts w:ascii="Arial" w:hAnsi="Arial" w:cs="Arial"/>
          <w:sz w:val="20"/>
          <w:lang w:val="es-ES_tradnl"/>
        </w:rPr>
        <w:t>Transportista</w:t>
      </w:r>
      <w:r w:rsidRPr="005251AF">
        <w:rPr>
          <w:rFonts w:ascii="Arial" w:hAnsi="Arial" w:cs="Arial"/>
          <w:sz w:val="20"/>
          <w:lang w:val="es-ES_tradnl"/>
        </w:rPr>
        <w:t>, realizará los servicios contratados en las cantidades y condiciones acordadas y bajo las directrices del Gestor Técnico del Sistema, posibilitando que la Contratante reciba el gas en las condiciones de regularidad y calidad establecidas en el presente Anexo y sus Adendas.</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7"/>
        </w:numPr>
        <w:jc w:val="both"/>
        <w:rPr>
          <w:rFonts w:ascii="Arial" w:hAnsi="Arial" w:cs="Arial"/>
          <w:sz w:val="20"/>
          <w:lang w:val="es-ES_tradnl"/>
        </w:rPr>
      </w:pPr>
      <w:r w:rsidRPr="005251AF">
        <w:rPr>
          <w:rFonts w:ascii="Arial" w:hAnsi="Arial" w:cs="Arial"/>
          <w:sz w:val="20"/>
          <w:lang w:val="es-ES_tradnl"/>
        </w:rPr>
        <w:t xml:space="preserve">Cada una de las </w:t>
      </w:r>
      <w:r w:rsidR="006A5C71" w:rsidRPr="005251AF">
        <w:rPr>
          <w:rFonts w:ascii="Arial" w:hAnsi="Arial" w:cs="Arial"/>
          <w:sz w:val="20"/>
          <w:lang w:val="es-ES_tradnl"/>
        </w:rPr>
        <w:t>Partes</w:t>
      </w:r>
      <w:r w:rsidRPr="005251AF">
        <w:rPr>
          <w:rFonts w:ascii="Arial" w:hAnsi="Arial" w:cs="Arial"/>
          <w:sz w:val="20"/>
          <w:lang w:val="es-ES_tradnl"/>
        </w:rPr>
        <w:t>, en cuanto a sus respectivos ámbitos, será responsable exclusiva, frente a la otra y frente a terceros, de la obtención y mantenimiento de cuantas licencias, permisos y autorizaciones sean necesarios para el desarrollo de sus actividades en el presente Anexo.</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7"/>
        </w:numPr>
        <w:jc w:val="both"/>
        <w:rPr>
          <w:rFonts w:ascii="Arial" w:hAnsi="Arial" w:cs="Arial"/>
          <w:sz w:val="20"/>
          <w:lang w:val="es-ES_tradnl"/>
        </w:rPr>
      </w:pPr>
      <w:r w:rsidRPr="005251AF">
        <w:rPr>
          <w:rFonts w:ascii="Arial" w:hAnsi="Arial" w:cs="Arial"/>
          <w:sz w:val="20"/>
          <w:lang w:val="es-ES_tradnl"/>
        </w:rPr>
        <w:t xml:space="preserve">Cada una de las </w:t>
      </w:r>
      <w:r w:rsidR="006A5C71" w:rsidRPr="005251AF">
        <w:rPr>
          <w:rFonts w:ascii="Arial" w:hAnsi="Arial" w:cs="Arial"/>
          <w:sz w:val="20"/>
          <w:lang w:val="es-ES_tradnl"/>
        </w:rPr>
        <w:t>Partes</w:t>
      </w:r>
      <w:r w:rsidRPr="005251AF">
        <w:rPr>
          <w:rFonts w:ascii="Arial" w:hAnsi="Arial" w:cs="Arial"/>
          <w:sz w:val="20"/>
          <w:lang w:val="es-ES_tradnl"/>
        </w:rPr>
        <w:t xml:space="preserve"> suscribirá y mantendrá actualizadas las correspondientes pólizas de seguros con objeto de cubrir los riesgos que para personas o bienes puedan derivarse del ejercicio de sus respectivas actividades.</w:t>
      </w:r>
    </w:p>
    <w:p w:rsidR="00E47D89" w:rsidRPr="005251AF" w:rsidRDefault="00E47D89">
      <w:pPr>
        <w:jc w:val="both"/>
        <w:rPr>
          <w:rFonts w:ascii="Arial" w:hAnsi="Arial" w:cs="Arial"/>
          <w:sz w:val="20"/>
          <w:lang w:val="es-ES_tradnl"/>
        </w:rPr>
      </w:pPr>
    </w:p>
    <w:p w:rsidR="009149B0" w:rsidRPr="005251AF" w:rsidRDefault="00E47D89" w:rsidP="009149B0">
      <w:pPr>
        <w:numPr>
          <w:ilvl w:val="1"/>
          <w:numId w:val="7"/>
        </w:numPr>
        <w:jc w:val="both"/>
        <w:rPr>
          <w:rFonts w:ascii="Arial" w:hAnsi="Arial" w:cs="Arial"/>
          <w:sz w:val="20"/>
          <w:lang w:val="es-ES_tradnl"/>
        </w:rPr>
      </w:pPr>
      <w:r w:rsidRPr="005251AF">
        <w:rPr>
          <w:rFonts w:ascii="Arial" w:hAnsi="Arial" w:cs="Arial"/>
          <w:sz w:val="20"/>
          <w:lang w:val="es-ES_tradnl"/>
        </w:rPr>
        <w:t>Los titulares de instalaciones deberán remitir copia de los contratos de acceso suscritos a la Dirección General de Política Energética y Minas del Ministerio de Economía y a la Comisión Nacional de Energía.</w:t>
      </w:r>
    </w:p>
    <w:p w:rsidR="009149B0" w:rsidRPr="005251AF" w:rsidRDefault="009149B0" w:rsidP="009149B0">
      <w:pPr>
        <w:pStyle w:val="Prrafodelista"/>
        <w:rPr>
          <w:rFonts w:ascii="Arial" w:hAnsi="Arial" w:cs="Arial"/>
          <w:sz w:val="20"/>
          <w:lang w:val="es-ES_tradnl"/>
        </w:rPr>
      </w:pPr>
    </w:p>
    <w:p w:rsidR="00E47D89" w:rsidRPr="005251AF" w:rsidRDefault="00E47D89">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EXPLOTACIÓN DEL SISTEMA</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5"/>
        </w:numPr>
        <w:jc w:val="both"/>
        <w:rPr>
          <w:rFonts w:ascii="Arial" w:hAnsi="Arial" w:cs="Arial"/>
          <w:bCs/>
          <w:sz w:val="20"/>
        </w:rPr>
      </w:pPr>
      <w:r w:rsidRPr="005251AF">
        <w:rPr>
          <w:rFonts w:ascii="Arial" w:hAnsi="Arial" w:cs="Arial"/>
          <w:bCs/>
          <w:sz w:val="20"/>
          <w:lang w:val="es-ES_tradnl"/>
        </w:rPr>
        <w:t xml:space="preserve">El </w:t>
      </w:r>
      <w:r w:rsidR="006A5C71" w:rsidRPr="005251AF">
        <w:rPr>
          <w:rFonts w:ascii="Arial" w:hAnsi="Arial" w:cs="Arial"/>
          <w:bCs/>
          <w:sz w:val="20"/>
          <w:lang w:val="es-ES_tradnl"/>
        </w:rPr>
        <w:t>Transportista</w:t>
      </w:r>
      <w:r w:rsidRPr="005251AF">
        <w:rPr>
          <w:rFonts w:ascii="Arial" w:hAnsi="Arial" w:cs="Arial"/>
          <w:bCs/>
          <w:sz w:val="20"/>
        </w:rPr>
        <w:t xml:space="preserve"> será responsable de la gestión y operación de la misma, así como de su mantenimiento en las adecuadas condiciones de conservación, seguridad e idoneidad técnica, en coordinación con otros titulares de instalaciones gasistas y el Gestor Técnico del Sistema, todo ello de acuerdo con lo establecido en la legislación vigente.</w:t>
      </w:r>
    </w:p>
    <w:p w:rsidR="00E47D89" w:rsidRPr="005251AF" w:rsidRDefault="00E47D89">
      <w:pPr>
        <w:jc w:val="both"/>
        <w:rPr>
          <w:rFonts w:ascii="Arial" w:hAnsi="Arial" w:cs="Arial"/>
          <w:sz w:val="20"/>
        </w:rPr>
      </w:pPr>
    </w:p>
    <w:p w:rsidR="00E47D89" w:rsidRPr="005251AF" w:rsidRDefault="00E47D89" w:rsidP="00954A4F">
      <w:pPr>
        <w:numPr>
          <w:ilvl w:val="1"/>
          <w:numId w:val="15"/>
        </w:numPr>
        <w:jc w:val="both"/>
        <w:rPr>
          <w:rFonts w:ascii="Arial" w:hAnsi="Arial" w:cs="Arial"/>
          <w:sz w:val="20"/>
        </w:rPr>
      </w:pPr>
      <w:r w:rsidRPr="005251AF">
        <w:rPr>
          <w:rFonts w:ascii="Arial" w:hAnsi="Arial" w:cs="Arial"/>
          <w:sz w:val="20"/>
        </w:rPr>
        <w:t xml:space="preserve">La Contratante comunicará </w:t>
      </w:r>
      <w:proofErr w:type="gramStart"/>
      <w:r w:rsidRPr="005251AF">
        <w:rPr>
          <w:rFonts w:ascii="Arial" w:hAnsi="Arial" w:cs="Arial"/>
          <w:sz w:val="20"/>
        </w:rPr>
        <w:t>sus programas de consumo, y cualquier incidencia sobre el mismo</w:t>
      </w:r>
      <w:r w:rsidR="009D179A" w:rsidRPr="005251AF">
        <w:rPr>
          <w:rFonts w:ascii="Arial" w:hAnsi="Arial" w:cs="Arial"/>
          <w:sz w:val="20"/>
        </w:rPr>
        <w:t>,</w:t>
      </w:r>
      <w:r w:rsidRPr="005251AF">
        <w:rPr>
          <w:rFonts w:ascii="Arial" w:hAnsi="Arial" w:cs="Arial"/>
          <w:sz w:val="20"/>
        </w:rPr>
        <w:t xml:space="preserve"> en el tiempo y forma establecido</w:t>
      </w:r>
      <w:proofErr w:type="gramEnd"/>
      <w:r w:rsidRPr="005251AF">
        <w:rPr>
          <w:rFonts w:ascii="Arial" w:hAnsi="Arial" w:cs="Arial"/>
          <w:sz w:val="20"/>
        </w:rPr>
        <w:t xml:space="preserve"> por la normativa vigente.</w:t>
      </w:r>
    </w:p>
    <w:p w:rsidR="00E47D89" w:rsidRPr="005251AF" w:rsidRDefault="00E47D89">
      <w:pPr>
        <w:pStyle w:val="Sangra2detindependiente"/>
        <w:ind w:left="0"/>
        <w:rPr>
          <w:rFonts w:ascii="Arial" w:hAnsi="Arial" w:cs="Arial"/>
          <w:sz w:val="20"/>
        </w:rPr>
      </w:pPr>
    </w:p>
    <w:p w:rsidR="00E47D89" w:rsidRPr="005251AF" w:rsidRDefault="00E47D89" w:rsidP="00954A4F">
      <w:pPr>
        <w:numPr>
          <w:ilvl w:val="1"/>
          <w:numId w:val="15"/>
        </w:numPr>
        <w:jc w:val="both"/>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facilitará a la Contratante toda la información sobre el sistema que sea precisa y en particular, con la debida antelación, los planes de mantenimiento de sus instalaciones que puedan afectar a la Contratante.</w:t>
      </w:r>
    </w:p>
    <w:p w:rsidR="00DA7172" w:rsidRPr="005251AF" w:rsidRDefault="00DA7172">
      <w:pPr>
        <w:jc w:val="both"/>
        <w:rPr>
          <w:rFonts w:ascii="Arial" w:hAnsi="Arial" w:cs="Arial"/>
          <w:b/>
          <w:sz w:val="20"/>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MEDICIÓN Y LECTURA</w:t>
      </w:r>
    </w:p>
    <w:p w:rsidR="00E47D89" w:rsidRPr="005251AF" w:rsidRDefault="00E47D89">
      <w:pPr>
        <w:rPr>
          <w:rFonts w:ascii="Arial" w:hAnsi="Arial" w:cs="Arial"/>
          <w:sz w:val="20"/>
          <w:lang w:val="es-ES_tradnl"/>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La </w:t>
      </w:r>
      <w:r w:rsidRPr="005251AF">
        <w:rPr>
          <w:rFonts w:ascii="Arial" w:hAnsi="Arial" w:cs="Arial"/>
          <w:sz w:val="20"/>
          <w:lang w:val="es-ES_tradnl"/>
        </w:rPr>
        <w:t>medición</w:t>
      </w:r>
      <w:r w:rsidRPr="005251AF">
        <w:rPr>
          <w:rFonts w:ascii="Arial" w:hAnsi="Arial" w:cs="Arial"/>
          <w:sz w:val="20"/>
        </w:rPr>
        <w:t xml:space="preserve"> de las cantidades entregadas se llevará a efecto mediante las unidades o equipos de medida situados en los puntos de salida, de acuerdo con los procedimientos recogidos en las Normas de Gestión T</w:t>
      </w:r>
      <w:r w:rsidR="008E3B04" w:rsidRPr="005251AF">
        <w:rPr>
          <w:rFonts w:ascii="Arial" w:hAnsi="Arial" w:cs="Arial"/>
          <w:sz w:val="20"/>
        </w:rPr>
        <w:t>écnica del Sistema</w:t>
      </w:r>
      <w:r w:rsidR="006A5C71" w:rsidRPr="005251AF">
        <w:rPr>
          <w:rFonts w:ascii="Arial" w:hAnsi="Arial" w:cs="Arial"/>
          <w:sz w:val="20"/>
        </w:rPr>
        <w:t xml:space="preserve"> según se define en la cláusula 17 del presente Anexo</w:t>
      </w:r>
      <w:r w:rsidRPr="005251AF">
        <w:rPr>
          <w:rFonts w:ascii="Arial" w:hAnsi="Arial" w:cs="Arial"/>
          <w:b/>
          <w:bCs/>
          <w:sz w:val="20"/>
        </w:rPr>
        <w:t>.</w:t>
      </w:r>
    </w:p>
    <w:p w:rsidR="00E47D89" w:rsidRPr="005251AF" w:rsidRDefault="00E47D89">
      <w:pPr>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Los sistemas de medición serán los adecuados al caudal horario máximo previsto para el consumidor cualificado y conforme a las especificaciones contenidas en el Reglamento de Servicio Público de Gases Combustibles y en las Normas de Gestión Técnica del Sistema.</w:t>
      </w:r>
    </w:p>
    <w:p w:rsidR="00E47D89" w:rsidRPr="005251AF" w:rsidRDefault="00E47D89">
      <w:pPr>
        <w:jc w:val="both"/>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La Parte que sea titular del equipo de medición será el responsable de que el mismo mantenga la precisión que sea exigida. </w:t>
      </w:r>
    </w:p>
    <w:p w:rsidR="00E47D89" w:rsidRPr="005251AF" w:rsidRDefault="00E47D89">
      <w:pPr>
        <w:jc w:val="both"/>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xml:space="preserve"> y la Contratante tendrán acceso a los equipos de medida instalados en los puntos de salida y a las señales de aquellos, para la lectura de los consumos o la verificación de los equipos de medida, independientemente de su titularidad.</w:t>
      </w:r>
    </w:p>
    <w:p w:rsidR="00E47D89" w:rsidRPr="005251AF" w:rsidRDefault="00E47D89">
      <w:pPr>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Cuando los equipos de medida se sitúen dentro del límite de propiedad del consumidor cualificado, éste deberá autorizar previamente el acceso al personal que realice tareas de lectura o mantenimiento de los mismos.</w:t>
      </w:r>
    </w:p>
    <w:p w:rsidR="00E47D89" w:rsidRPr="005251AF" w:rsidRDefault="00E47D89">
      <w:pPr>
        <w:jc w:val="both"/>
        <w:rPr>
          <w:rFonts w:ascii="Arial" w:hAnsi="Arial" w:cs="Arial"/>
          <w:sz w:val="20"/>
        </w:rPr>
      </w:pPr>
    </w:p>
    <w:p w:rsidR="00E47D89" w:rsidRPr="005251AF" w:rsidRDefault="00E47D89">
      <w:pPr>
        <w:ind w:left="720"/>
        <w:jc w:val="both"/>
        <w:rPr>
          <w:rFonts w:ascii="Arial" w:hAnsi="Arial" w:cs="Arial"/>
          <w:sz w:val="20"/>
        </w:rPr>
      </w:pPr>
      <w:r w:rsidRPr="005251AF">
        <w:rPr>
          <w:rFonts w:ascii="Arial" w:hAnsi="Arial" w:cs="Arial"/>
          <w:sz w:val="20"/>
        </w:rPr>
        <w:t>Si como consecuencia de una verificación de los equipos de medida se apreciase mal funcionamiento, avería o fraude, y fuese necesaria la regularización de las cantidades asignadas, ésta se llevaría a cabo conforme a lo indicado en la legislación vigente, o en su defecto, en el Protocolo de medición incorporado a este Anexo.</w:t>
      </w:r>
    </w:p>
    <w:p w:rsidR="00E47D89" w:rsidRPr="005251AF" w:rsidRDefault="00E47D89">
      <w:pPr>
        <w:pStyle w:val="Sangra2detindependiente"/>
        <w:ind w:left="0"/>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xml:space="preserve"> podrá acceder a los equipos de medición que sirvan para determinar la cantidad y calidad de gas de la Contratante a introducir en sus instalaciones y estar presente en las verificaciones.</w:t>
      </w:r>
    </w:p>
    <w:p w:rsidR="00E47D89" w:rsidRPr="005251AF" w:rsidRDefault="00E47D89">
      <w:pPr>
        <w:jc w:val="both"/>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xml:space="preserve"> debe asegurarse de que el gas natural, antes de su llegada a los puntos de salida, sea sometido a las mediciones de calidad necesarias para asegurar que cumple con las especificaciones de este Anexo.</w:t>
      </w:r>
    </w:p>
    <w:p w:rsidR="00E47D89" w:rsidRPr="005251AF" w:rsidRDefault="00E47D89">
      <w:pPr>
        <w:jc w:val="both"/>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xml:space="preserve"> es el responsable de la lectura y estimación de consumos de todos los contadores conectados a sus instalaciones en los puntos de salida.</w:t>
      </w:r>
    </w:p>
    <w:p w:rsidR="00E47D89" w:rsidRPr="005251AF" w:rsidRDefault="00E47D89">
      <w:pPr>
        <w:jc w:val="both"/>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t xml:space="preserve">Las lecturas, reales o estimadas, se realizarán en los plazos establecidos en la legislación vigente, y estarán disponibles para la Contratante en el menor plazo posible. En el caso de consumidores con </w:t>
      </w:r>
      <w:proofErr w:type="spellStart"/>
      <w:r w:rsidRPr="005251AF">
        <w:rPr>
          <w:rFonts w:ascii="Arial" w:hAnsi="Arial" w:cs="Arial"/>
          <w:sz w:val="20"/>
        </w:rPr>
        <w:t>telemedida</w:t>
      </w:r>
      <w:proofErr w:type="spellEnd"/>
      <w:r w:rsidRPr="005251AF">
        <w:rPr>
          <w:rFonts w:ascii="Arial" w:hAnsi="Arial" w:cs="Arial"/>
          <w:sz w:val="20"/>
        </w:rPr>
        <w:t>, su lectura estará disponible diariamente.</w:t>
      </w:r>
    </w:p>
    <w:p w:rsidR="00E47D89" w:rsidRPr="005251AF" w:rsidRDefault="00E47D89">
      <w:pPr>
        <w:jc w:val="both"/>
        <w:rPr>
          <w:rFonts w:ascii="Arial" w:hAnsi="Arial" w:cs="Arial"/>
          <w:sz w:val="20"/>
        </w:rPr>
      </w:pPr>
    </w:p>
    <w:p w:rsidR="00E47D89" w:rsidRPr="005251AF" w:rsidRDefault="00E47D89" w:rsidP="00954A4F">
      <w:pPr>
        <w:numPr>
          <w:ilvl w:val="1"/>
          <w:numId w:val="16"/>
        </w:numPr>
        <w:jc w:val="both"/>
        <w:rPr>
          <w:rFonts w:ascii="Arial" w:hAnsi="Arial" w:cs="Arial"/>
          <w:sz w:val="20"/>
        </w:rPr>
      </w:pPr>
      <w:r w:rsidRPr="005251AF">
        <w:rPr>
          <w:rFonts w:ascii="Arial" w:hAnsi="Arial" w:cs="Arial"/>
          <w:sz w:val="20"/>
        </w:rPr>
        <w:lastRenderedPageBreak/>
        <w:t xml:space="preserve">El </w:t>
      </w:r>
      <w:r w:rsidR="006A5C71" w:rsidRPr="005251AF">
        <w:rPr>
          <w:rFonts w:ascii="Arial" w:hAnsi="Arial" w:cs="Arial"/>
          <w:sz w:val="20"/>
        </w:rPr>
        <w:t>Transportista</w:t>
      </w:r>
      <w:r w:rsidRPr="005251AF">
        <w:rPr>
          <w:rFonts w:ascii="Arial" w:hAnsi="Arial" w:cs="Arial"/>
          <w:sz w:val="20"/>
        </w:rPr>
        <w:t xml:space="preserve"> comunicará los datos de lecturas a los Transportistas o Distribuidores a los que se encuentren conectados y al Gestor Técnico del Sistema, agregados por tipos de peajes y puntos de entrega transporte – distribución.</w:t>
      </w:r>
    </w:p>
    <w:p w:rsidR="0000299C" w:rsidRPr="005251AF" w:rsidRDefault="0000299C">
      <w:pPr>
        <w:jc w:val="both"/>
        <w:rPr>
          <w:rFonts w:ascii="Arial" w:hAnsi="Arial" w:cs="Arial"/>
          <w:b/>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ASIGNACIÓN Y BALANCE DE GAS</w:t>
      </w:r>
    </w:p>
    <w:p w:rsidR="00E47D89" w:rsidRPr="005251AF" w:rsidRDefault="00E47D89">
      <w:pPr>
        <w:jc w:val="both"/>
        <w:rPr>
          <w:rFonts w:ascii="Arial" w:hAnsi="Arial" w:cs="Arial"/>
          <w:sz w:val="20"/>
          <w:lang w:val="es-ES_tradnl"/>
        </w:rPr>
      </w:pPr>
    </w:p>
    <w:p w:rsidR="00F315E3" w:rsidRPr="005251AF" w:rsidRDefault="00E47D89">
      <w:pPr>
        <w:ind w:left="709"/>
        <w:jc w:val="both"/>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xml:space="preserve"> realizará diariamente la asignación de las cantidades medidas o estimadas en cada punto de salida hasta las 24 horas del día en curso, y comunicará los datos agregados a la Contratante, a los Transportistas y Distribuidores a los que se encuentren conectados y al Gestor Técnico del Sistema para la realización del balance de gas natural.</w:t>
      </w:r>
    </w:p>
    <w:p w:rsidR="00E47D89" w:rsidRPr="005251AF" w:rsidRDefault="00E47D89">
      <w:pPr>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PEAJES Y CANONES</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8"/>
        </w:numPr>
        <w:jc w:val="both"/>
        <w:rPr>
          <w:rFonts w:ascii="Arial" w:hAnsi="Arial" w:cs="Arial"/>
          <w:sz w:val="20"/>
          <w:lang w:val="es-ES_tradnl"/>
        </w:rPr>
      </w:pPr>
      <w:r w:rsidRPr="005251AF">
        <w:rPr>
          <w:rFonts w:ascii="Arial" w:hAnsi="Arial" w:cs="Arial"/>
          <w:sz w:val="20"/>
          <w:lang w:val="es-ES_tradnl"/>
        </w:rPr>
        <w:t xml:space="preserve">La contraprestación económica a satisfacer por la Contratante al </w:t>
      </w:r>
      <w:r w:rsidR="006A5C71" w:rsidRPr="005251AF">
        <w:rPr>
          <w:rFonts w:ascii="Arial" w:hAnsi="Arial" w:cs="Arial"/>
          <w:sz w:val="20"/>
          <w:lang w:val="es-ES_tradnl"/>
        </w:rPr>
        <w:t>Transportista</w:t>
      </w:r>
      <w:r w:rsidRPr="005251AF">
        <w:rPr>
          <w:rFonts w:ascii="Arial" w:hAnsi="Arial" w:cs="Arial"/>
          <w:sz w:val="20"/>
          <w:lang w:val="es-ES_tradnl"/>
        </w:rPr>
        <w:t xml:space="preserve"> por los servicios objeto del presente Anexo, será la que se corresponda con los peajes y cánones vigentes.</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8"/>
        </w:numPr>
        <w:tabs>
          <w:tab w:val="left" w:pos="2694"/>
        </w:tabs>
        <w:jc w:val="both"/>
        <w:rPr>
          <w:rFonts w:ascii="Arial" w:hAnsi="Arial" w:cs="Arial"/>
          <w:sz w:val="20"/>
          <w:lang w:val="es-ES_tradnl"/>
        </w:rPr>
      </w:pPr>
      <w:r w:rsidRPr="005251AF">
        <w:rPr>
          <w:rFonts w:ascii="Arial" w:hAnsi="Arial" w:cs="Arial"/>
          <w:sz w:val="20"/>
          <w:lang w:val="es-ES_tradnl"/>
        </w:rPr>
        <w:t xml:space="preserve">En el caso de que los servicios recogidos en este </w:t>
      </w:r>
      <w:r w:rsidR="006A5C71" w:rsidRPr="005251AF">
        <w:rPr>
          <w:rFonts w:ascii="Arial" w:hAnsi="Arial" w:cs="Arial"/>
          <w:sz w:val="20"/>
          <w:lang w:val="es-ES_tradnl"/>
        </w:rPr>
        <w:t xml:space="preserve">Anexo </w:t>
      </w:r>
      <w:r w:rsidRPr="005251AF">
        <w:rPr>
          <w:rFonts w:ascii="Arial" w:hAnsi="Arial" w:cs="Arial"/>
          <w:sz w:val="20"/>
          <w:lang w:val="es-ES_tradnl"/>
        </w:rPr>
        <w:t xml:space="preserve">dejen de estar sometidos a peajes máximos regulados, las </w:t>
      </w:r>
      <w:r w:rsidR="006A5C71" w:rsidRPr="005251AF">
        <w:rPr>
          <w:rFonts w:ascii="Arial" w:hAnsi="Arial" w:cs="Arial"/>
          <w:sz w:val="20"/>
          <w:lang w:val="es-ES_tradnl"/>
        </w:rPr>
        <w:t>Partes</w:t>
      </w:r>
      <w:r w:rsidRPr="005251AF">
        <w:rPr>
          <w:rFonts w:ascii="Arial" w:hAnsi="Arial" w:cs="Arial"/>
          <w:sz w:val="20"/>
          <w:lang w:val="es-ES_tradnl"/>
        </w:rPr>
        <w:t xml:space="preserve"> acordarán de buena fe, en un plazo máximo de dos meses, la contraprestación económica correspondiente a dichos servicios sobre la base de los principios de transparencia, no discriminación y de retribución razonable. En tanto las </w:t>
      </w:r>
      <w:r w:rsidR="006A5C71" w:rsidRPr="005251AF">
        <w:rPr>
          <w:rFonts w:ascii="Arial" w:hAnsi="Arial" w:cs="Arial"/>
          <w:sz w:val="20"/>
          <w:lang w:val="es-ES_tradnl"/>
        </w:rPr>
        <w:t>Partes</w:t>
      </w:r>
      <w:r w:rsidRPr="005251AF">
        <w:rPr>
          <w:rFonts w:ascii="Arial" w:hAnsi="Arial" w:cs="Arial"/>
          <w:sz w:val="20"/>
          <w:lang w:val="es-ES_tradnl"/>
        </w:rPr>
        <w:t xml:space="preserve"> acuerdan dicha contraprestación, que tendrá efectos retroactivos a la fecha de derogación del régimen anterior, se seguirán aplicando los últimos peajes o precios regulados vigentes.</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8"/>
        </w:numPr>
        <w:jc w:val="both"/>
        <w:rPr>
          <w:rFonts w:ascii="Arial" w:hAnsi="Arial" w:cs="Arial"/>
          <w:sz w:val="20"/>
          <w:lang w:val="es-ES_tradnl"/>
        </w:rPr>
      </w:pPr>
      <w:r w:rsidRPr="005251AF">
        <w:rPr>
          <w:rFonts w:ascii="Arial" w:hAnsi="Arial" w:cs="Arial"/>
          <w:sz w:val="20"/>
          <w:lang w:val="es-ES_tradnl"/>
        </w:rPr>
        <w:t xml:space="preserve">Igualmente, si alguno de los servicios no sometidos a peajes o precios  máximos regulados que preste el </w:t>
      </w:r>
      <w:r w:rsidR="006A5C71" w:rsidRPr="005251AF">
        <w:rPr>
          <w:rFonts w:ascii="Arial" w:hAnsi="Arial" w:cs="Arial"/>
          <w:sz w:val="20"/>
          <w:lang w:val="es-ES_tradnl"/>
        </w:rPr>
        <w:t>Transportista</w:t>
      </w:r>
      <w:r w:rsidRPr="005251AF">
        <w:rPr>
          <w:rFonts w:ascii="Arial" w:hAnsi="Arial" w:cs="Arial"/>
          <w:sz w:val="20"/>
          <w:lang w:val="es-ES_tradnl"/>
        </w:rPr>
        <w:t xml:space="preserve"> al amparo del presente Anexo pasara a integrarse en dicho régimen regulado, el </w:t>
      </w:r>
      <w:r w:rsidR="006A5C71" w:rsidRPr="005251AF">
        <w:rPr>
          <w:rFonts w:ascii="Arial" w:hAnsi="Arial" w:cs="Arial"/>
          <w:sz w:val="20"/>
          <w:lang w:val="es-ES_tradnl"/>
        </w:rPr>
        <w:t>Transportista</w:t>
      </w:r>
      <w:r w:rsidRPr="005251AF">
        <w:rPr>
          <w:rFonts w:ascii="Arial" w:hAnsi="Arial" w:cs="Arial"/>
          <w:sz w:val="20"/>
          <w:lang w:val="es-ES_tradnl"/>
        </w:rPr>
        <w:t xml:space="preserve"> no podrá percibir, por su prestación, y a partir del momento en que se establezcan tales precios máximos, un importe superior al que resulte de la aplicación de éstos.</w:t>
      </w:r>
    </w:p>
    <w:p w:rsidR="00E47D89" w:rsidRPr="005251AF" w:rsidRDefault="00E47D89">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FACTURACIÓN Y PAGO</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9"/>
        </w:numPr>
        <w:jc w:val="both"/>
        <w:rPr>
          <w:rFonts w:ascii="Arial" w:hAnsi="Arial" w:cs="Arial"/>
          <w:sz w:val="20"/>
          <w:lang w:val="es-ES_tradnl"/>
        </w:rPr>
      </w:pPr>
      <w:r w:rsidRPr="005251AF">
        <w:rPr>
          <w:rFonts w:ascii="Arial" w:hAnsi="Arial" w:cs="Arial"/>
          <w:sz w:val="20"/>
          <w:lang w:val="es-ES_tradnl"/>
        </w:rPr>
        <w:t xml:space="preserve">El </w:t>
      </w:r>
      <w:r w:rsidR="006A5C71" w:rsidRPr="005251AF">
        <w:rPr>
          <w:rFonts w:ascii="Arial" w:hAnsi="Arial" w:cs="Arial"/>
          <w:sz w:val="20"/>
          <w:lang w:val="es-ES_tradnl"/>
        </w:rPr>
        <w:t>Transportista</w:t>
      </w:r>
      <w:r w:rsidRPr="005251AF">
        <w:rPr>
          <w:rFonts w:ascii="Arial" w:hAnsi="Arial" w:cs="Arial"/>
          <w:sz w:val="20"/>
          <w:lang w:val="es-ES_tradnl"/>
        </w:rPr>
        <w:t>, dentro de los diez (10) primeros días naturales de cada mes, facturará a la Contratante el importe de los servicios prestados correspondientes al mes natural inmediato anterior.</w:t>
      </w:r>
    </w:p>
    <w:p w:rsidR="00676595" w:rsidRPr="005251AF" w:rsidRDefault="00676595" w:rsidP="00676595">
      <w:pPr>
        <w:ind w:left="720"/>
        <w:jc w:val="both"/>
        <w:rPr>
          <w:rFonts w:ascii="Arial" w:hAnsi="Arial" w:cs="Arial"/>
          <w:sz w:val="20"/>
          <w:lang w:val="es-ES_tradnl"/>
        </w:rPr>
      </w:pPr>
    </w:p>
    <w:p w:rsidR="00676595" w:rsidRPr="005251AF" w:rsidRDefault="00676595" w:rsidP="00676595">
      <w:pPr>
        <w:numPr>
          <w:ilvl w:val="1"/>
          <w:numId w:val="9"/>
        </w:numPr>
        <w:jc w:val="both"/>
        <w:rPr>
          <w:rFonts w:ascii="Arial" w:hAnsi="Arial" w:cs="Arial"/>
          <w:sz w:val="20"/>
          <w:lang w:val="es-ES_tradnl"/>
        </w:rPr>
      </w:pPr>
      <w:r w:rsidRPr="005251AF">
        <w:rPr>
          <w:rFonts w:ascii="Arial" w:hAnsi="Arial" w:cs="Arial"/>
          <w:sz w:val="20"/>
          <w:lang w:val="es-ES_tradnl"/>
        </w:rPr>
        <w:t>Las Partes acuerdan, a los efectos de lo establecido en la Cláusula 11.1 del Anexo, que en un plazo no superior a tres (3) días desde que emita la factura, el Titular de la red enviará a la Contratante, un fax, o correo electrónico, incluyendo bien una copia de la misma, bien los detalles a tener en cuenta por la Contratante para poder realizar correctamente el pago.</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9"/>
        </w:numPr>
        <w:jc w:val="both"/>
        <w:rPr>
          <w:rFonts w:ascii="Arial" w:hAnsi="Arial" w:cs="Arial"/>
          <w:sz w:val="20"/>
          <w:lang w:val="es-ES_tradnl"/>
        </w:rPr>
      </w:pPr>
      <w:r w:rsidRPr="005251AF">
        <w:rPr>
          <w:rFonts w:ascii="Arial" w:hAnsi="Arial" w:cs="Arial"/>
          <w:sz w:val="20"/>
        </w:rPr>
        <w:t xml:space="preserve">Las facturas emitidas por el </w:t>
      </w:r>
      <w:r w:rsidR="006A5C71" w:rsidRPr="005251AF">
        <w:rPr>
          <w:rFonts w:ascii="Arial" w:hAnsi="Arial" w:cs="Arial"/>
          <w:sz w:val="20"/>
        </w:rPr>
        <w:t>Transportista</w:t>
      </w:r>
      <w:r w:rsidRPr="005251AF">
        <w:rPr>
          <w:rFonts w:ascii="Arial" w:hAnsi="Arial" w:cs="Arial"/>
          <w:sz w:val="20"/>
        </w:rPr>
        <w:t xml:space="preserve"> serán satisfechas por la Contratante dentro del plazo de quince (15) días naturales desde la fecha de emisión de la factura por el </w:t>
      </w:r>
      <w:r w:rsidR="006A5C71" w:rsidRPr="005251AF">
        <w:rPr>
          <w:rFonts w:ascii="Arial" w:hAnsi="Arial" w:cs="Arial"/>
          <w:sz w:val="20"/>
        </w:rPr>
        <w:t>Transportista</w:t>
      </w:r>
      <w:r w:rsidRPr="005251AF">
        <w:rPr>
          <w:rFonts w:ascii="Arial" w:hAnsi="Arial" w:cs="Arial"/>
          <w:sz w:val="20"/>
        </w:rPr>
        <w:t xml:space="preserve">. </w:t>
      </w:r>
    </w:p>
    <w:p w:rsidR="009149B0" w:rsidRPr="005251AF" w:rsidRDefault="009149B0" w:rsidP="009149B0">
      <w:pPr>
        <w:ind w:left="720"/>
        <w:jc w:val="both"/>
        <w:rPr>
          <w:rFonts w:ascii="Arial" w:hAnsi="Arial" w:cs="Arial"/>
          <w:sz w:val="20"/>
          <w:lang w:val="es-ES_tradnl"/>
        </w:rPr>
      </w:pPr>
    </w:p>
    <w:p w:rsidR="009149B0" w:rsidRPr="005251AF" w:rsidRDefault="009149B0" w:rsidP="009149B0">
      <w:pPr>
        <w:numPr>
          <w:ilvl w:val="1"/>
          <w:numId w:val="9"/>
        </w:numPr>
        <w:jc w:val="both"/>
        <w:rPr>
          <w:rFonts w:ascii="Arial" w:hAnsi="Arial" w:cs="Arial"/>
          <w:sz w:val="20"/>
          <w:lang w:val="es-ES_tradnl"/>
        </w:rPr>
      </w:pPr>
      <w:r w:rsidRPr="005251AF">
        <w:rPr>
          <w:rFonts w:ascii="Arial" w:hAnsi="Arial" w:cs="Arial"/>
          <w:sz w:val="20"/>
          <w:lang w:val="es-ES_tradnl"/>
        </w:rPr>
        <w:t>Las Partes acuerdan que cualquier cantidad que no fuera pagada por una Parte a la otra en la fecha en que fuera debida devengará intereses de demora. El interés de demora será el Euribor a tres meses publicado en Reuters el día del vencimiento del pago correspondiente, incrementado en dos puntos porcentuales (2%). Los intereses se devengarán día a día, capitalizándose por periodos mensuales en base 360. El interés de demora se devengará desde la fecha en que el pago debió realizarse y no se hizo, hasta la fecha en que efectivamente se abone la cantidad pendiente.</w:t>
      </w:r>
    </w:p>
    <w:p w:rsidR="009149B0" w:rsidRPr="005251AF" w:rsidRDefault="009149B0" w:rsidP="009149B0">
      <w:pPr>
        <w:ind w:left="720"/>
        <w:jc w:val="both"/>
        <w:rPr>
          <w:rFonts w:ascii="Arial" w:hAnsi="Arial" w:cs="Arial"/>
          <w:sz w:val="20"/>
          <w:lang w:val="es-ES_tradnl"/>
        </w:rPr>
      </w:pPr>
    </w:p>
    <w:p w:rsidR="00E47D89" w:rsidRPr="005251AF" w:rsidRDefault="00E47D89">
      <w:pPr>
        <w:jc w:val="both"/>
        <w:rPr>
          <w:rFonts w:ascii="Arial" w:hAnsi="Arial" w:cs="Arial"/>
          <w:sz w:val="20"/>
          <w:lang w:val="es-ES_tradnl"/>
        </w:rPr>
      </w:pPr>
    </w:p>
    <w:p w:rsidR="00E47D89" w:rsidRPr="005251AF" w:rsidRDefault="00E47D89" w:rsidP="00954A4F">
      <w:pPr>
        <w:numPr>
          <w:ilvl w:val="1"/>
          <w:numId w:val="9"/>
        </w:numPr>
        <w:jc w:val="both"/>
        <w:rPr>
          <w:rFonts w:ascii="Arial" w:hAnsi="Arial" w:cs="Arial"/>
          <w:sz w:val="20"/>
          <w:u w:val="single"/>
        </w:rPr>
      </w:pPr>
      <w:r w:rsidRPr="005251AF">
        <w:rPr>
          <w:rFonts w:ascii="Arial" w:hAnsi="Arial" w:cs="Arial"/>
          <w:sz w:val="20"/>
        </w:rPr>
        <w:t xml:space="preserve">En caso de discrepancia con los conceptos o cuantías facilitados por el </w:t>
      </w:r>
      <w:r w:rsidR="006A5C71" w:rsidRPr="005251AF">
        <w:rPr>
          <w:rFonts w:ascii="Arial" w:hAnsi="Arial" w:cs="Arial"/>
          <w:sz w:val="20"/>
        </w:rPr>
        <w:t>Transportista</w:t>
      </w:r>
      <w:r w:rsidRPr="005251AF">
        <w:rPr>
          <w:rFonts w:ascii="Arial" w:hAnsi="Arial" w:cs="Arial"/>
          <w:sz w:val="20"/>
        </w:rPr>
        <w:t xml:space="preserve"> en su factura, la Contratante deberá comunicar por escrito al </w:t>
      </w:r>
      <w:r w:rsidR="006A5C71" w:rsidRPr="005251AF">
        <w:rPr>
          <w:rFonts w:ascii="Arial" w:hAnsi="Arial" w:cs="Arial"/>
          <w:sz w:val="20"/>
        </w:rPr>
        <w:t>Transportista</w:t>
      </w:r>
      <w:r w:rsidRPr="005251AF">
        <w:rPr>
          <w:rFonts w:ascii="Arial" w:hAnsi="Arial" w:cs="Arial"/>
          <w:sz w:val="20"/>
        </w:rPr>
        <w:t xml:space="preserve"> los motivos que justifiquen dicha discrepancia, cuantificando la repercusión de cada uno de ellos y </w:t>
      </w:r>
      <w:r w:rsidRPr="005251AF">
        <w:rPr>
          <w:rFonts w:ascii="Arial" w:hAnsi="Arial" w:cs="Arial"/>
          <w:sz w:val="20"/>
        </w:rPr>
        <w:lastRenderedPageBreak/>
        <w:t xml:space="preserve">abonando al </w:t>
      </w:r>
      <w:r w:rsidR="006A5C71" w:rsidRPr="005251AF">
        <w:rPr>
          <w:rFonts w:ascii="Arial" w:hAnsi="Arial" w:cs="Arial"/>
          <w:sz w:val="20"/>
        </w:rPr>
        <w:t>Transportista</w:t>
      </w:r>
      <w:r w:rsidRPr="005251AF">
        <w:rPr>
          <w:rFonts w:ascii="Arial" w:hAnsi="Arial" w:cs="Arial"/>
          <w:sz w:val="20"/>
        </w:rPr>
        <w:t xml:space="preserve"> la parte de contraprestación no discutida dentro del plazo al que viene obligado a ello conforme a lo dispuesto en el párrafo anterior.</w:t>
      </w:r>
    </w:p>
    <w:p w:rsidR="00E47D89" w:rsidRPr="005251AF" w:rsidRDefault="00E47D89">
      <w:pPr>
        <w:jc w:val="both"/>
        <w:rPr>
          <w:rFonts w:ascii="Arial" w:hAnsi="Arial" w:cs="Arial"/>
          <w:sz w:val="20"/>
        </w:rPr>
      </w:pPr>
    </w:p>
    <w:p w:rsidR="00E47D89" w:rsidRPr="005251AF" w:rsidRDefault="00E47D89" w:rsidP="00954A4F">
      <w:pPr>
        <w:numPr>
          <w:ilvl w:val="1"/>
          <w:numId w:val="9"/>
        </w:numPr>
        <w:jc w:val="both"/>
        <w:rPr>
          <w:rFonts w:ascii="Arial" w:hAnsi="Arial" w:cs="Arial"/>
          <w:sz w:val="20"/>
          <w:u w:val="single"/>
        </w:rPr>
      </w:pPr>
      <w:r w:rsidRPr="005251AF">
        <w:rPr>
          <w:rFonts w:ascii="Arial" w:hAnsi="Arial" w:cs="Arial"/>
          <w:sz w:val="20"/>
        </w:rPr>
        <w:t xml:space="preserve">Recibido el escrito de la Contratante, el </w:t>
      </w:r>
      <w:r w:rsidR="006A5C71" w:rsidRPr="005251AF">
        <w:rPr>
          <w:rFonts w:ascii="Arial" w:hAnsi="Arial" w:cs="Arial"/>
          <w:sz w:val="20"/>
        </w:rPr>
        <w:t>Transportista</w:t>
      </w:r>
      <w:r w:rsidRPr="005251AF">
        <w:rPr>
          <w:rFonts w:ascii="Arial" w:hAnsi="Arial" w:cs="Arial"/>
          <w:sz w:val="20"/>
        </w:rPr>
        <w:t xml:space="preserve"> contestará también por escrito a la discrepancia dentro de los quince (15) días naturales siguientes. Las </w:t>
      </w:r>
      <w:r w:rsidR="006A5C71" w:rsidRPr="005251AF">
        <w:rPr>
          <w:rFonts w:ascii="Arial" w:hAnsi="Arial" w:cs="Arial"/>
          <w:sz w:val="20"/>
        </w:rPr>
        <w:t>Partes</w:t>
      </w:r>
      <w:r w:rsidRPr="005251AF">
        <w:rPr>
          <w:rFonts w:ascii="Arial" w:hAnsi="Arial" w:cs="Arial"/>
          <w:sz w:val="20"/>
        </w:rPr>
        <w:t xml:space="preserve">, en un plazo de diez (10) días naturales desde la fecha de recepción por la Contratante del escrito de contestación del </w:t>
      </w:r>
      <w:r w:rsidR="006A5C71" w:rsidRPr="005251AF">
        <w:rPr>
          <w:rFonts w:ascii="Arial" w:hAnsi="Arial" w:cs="Arial"/>
          <w:sz w:val="20"/>
        </w:rPr>
        <w:t>Transportista</w:t>
      </w:r>
      <w:r w:rsidRPr="005251AF">
        <w:rPr>
          <w:rFonts w:ascii="Arial" w:hAnsi="Arial" w:cs="Arial"/>
          <w:sz w:val="20"/>
        </w:rPr>
        <w:t>, intentarán, de buena fe, alcanzar un acuerdo.</w:t>
      </w:r>
      <w:r w:rsidR="006A5C71" w:rsidRPr="005251AF">
        <w:rPr>
          <w:rFonts w:ascii="Arial" w:hAnsi="Arial" w:cs="Arial"/>
          <w:sz w:val="20"/>
        </w:rPr>
        <w:t xml:space="preserve"> </w:t>
      </w:r>
    </w:p>
    <w:p w:rsidR="006A5C71" w:rsidRPr="005251AF" w:rsidRDefault="006A5C71" w:rsidP="006A5C71">
      <w:pPr>
        <w:pStyle w:val="Prrafodelista"/>
        <w:rPr>
          <w:rFonts w:ascii="Arial" w:hAnsi="Arial" w:cs="Arial"/>
          <w:sz w:val="20"/>
          <w:u w:val="single"/>
        </w:rPr>
      </w:pPr>
    </w:p>
    <w:p w:rsidR="006A5C71" w:rsidRPr="005251AF" w:rsidRDefault="006A5C71" w:rsidP="00954A4F">
      <w:pPr>
        <w:numPr>
          <w:ilvl w:val="1"/>
          <w:numId w:val="9"/>
        </w:numPr>
        <w:jc w:val="both"/>
        <w:rPr>
          <w:rFonts w:ascii="Arial" w:hAnsi="Arial" w:cs="Arial"/>
          <w:sz w:val="20"/>
          <w:u w:val="single"/>
        </w:rPr>
      </w:pPr>
      <w:r w:rsidRPr="005251AF">
        <w:rPr>
          <w:rFonts w:ascii="Arial" w:hAnsi="Arial" w:cs="Arial"/>
          <w:sz w:val="20"/>
        </w:rPr>
        <w:t xml:space="preserve">En el caso de que las Partes no alcanzasen dicho acuerdo, la discrepancia </w:t>
      </w:r>
      <w:r w:rsidR="00676595" w:rsidRPr="005251AF">
        <w:rPr>
          <w:rFonts w:ascii="Arial" w:hAnsi="Arial" w:cs="Arial"/>
          <w:sz w:val="20"/>
        </w:rPr>
        <w:t xml:space="preserve">se someterá a los Juzgados y Tribunales, según lo </w:t>
      </w:r>
      <w:r w:rsidRPr="005251AF">
        <w:rPr>
          <w:rFonts w:ascii="Arial" w:hAnsi="Arial" w:cs="Arial"/>
          <w:sz w:val="20"/>
        </w:rPr>
        <w:t xml:space="preserve">previsto en la Cláusula 23. En el caso de que en la decisión </w:t>
      </w:r>
      <w:r w:rsidR="009149B0" w:rsidRPr="005251AF">
        <w:rPr>
          <w:rFonts w:ascii="Arial" w:hAnsi="Arial" w:cs="Arial"/>
          <w:sz w:val="20"/>
        </w:rPr>
        <w:t>judicial</w:t>
      </w:r>
      <w:r w:rsidRPr="005251AF">
        <w:rPr>
          <w:rFonts w:ascii="Arial" w:hAnsi="Arial" w:cs="Arial"/>
          <w:sz w:val="20"/>
        </w:rPr>
        <w:t xml:space="preserve"> se condenara al pago o a la devolución de cualquier cantidad a cualquiera de las Partes, </w:t>
      </w:r>
      <w:r w:rsidR="000F00A5" w:rsidRPr="005251AF">
        <w:rPr>
          <w:rFonts w:ascii="Arial" w:hAnsi="Arial" w:cs="Arial"/>
          <w:sz w:val="20"/>
        </w:rPr>
        <w:t>la cantidad a devolver</w:t>
      </w:r>
      <w:r w:rsidRPr="005251AF">
        <w:rPr>
          <w:rFonts w:ascii="Arial" w:hAnsi="Arial" w:cs="Arial"/>
          <w:sz w:val="20"/>
        </w:rPr>
        <w:t xml:space="preserve">  incluirá, en su caso, el abono de los intereses que correspondan, calculado desde la fecha en la que debió haberse hecho efectivo el pago o, en su caso, desde la fecha en la que se hizo el pago indebido.</w:t>
      </w:r>
    </w:p>
    <w:p w:rsidR="00087590" w:rsidRPr="005251AF" w:rsidRDefault="00087590" w:rsidP="00087590">
      <w:pPr>
        <w:pStyle w:val="Prrafodelista"/>
        <w:rPr>
          <w:rFonts w:ascii="Arial" w:hAnsi="Arial" w:cs="Arial"/>
          <w:sz w:val="20"/>
          <w:u w:val="single"/>
        </w:rPr>
      </w:pPr>
    </w:p>
    <w:p w:rsidR="00087590" w:rsidRPr="005251AF" w:rsidRDefault="00087590" w:rsidP="00087590">
      <w:pPr>
        <w:ind w:left="720"/>
        <w:jc w:val="both"/>
        <w:rPr>
          <w:rFonts w:ascii="Arial" w:hAnsi="Arial" w:cs="Arial"/>
          <w:sz w:val="20"/>
          <w:u w:val="single"/>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FUERZA MAYOR Y CASO FORTUITO</w:t>
      </w:r>
    </w:p>
    <w:p w:rsidR="00E47D89" w:rsidRPr="005251AF" w:rsidRDefault="00E47D89">
      <w:pPr>
        <w:jc w:val="both"/>
        <w:rPr>
          <w:rFonts w:ascii="Arial" w:hAnsi="Arial" w:cs="Arial"/>
          <w:b/>
          <w:sz w:val="20"/>
        </w:rPr>
      </w:pPr>
    </w:p>
    <w:p w:rsidR="00E47D89" w:rsidRPr="005251AF" w:rsidRDefault="00E47D89" w:rsidP="00954A4F">
      <w:pPr>
        <w:numPr>
          <w:ilvl w:val="1"/>
          <w:numId w:val="10"/>
        </w:numPr>
        <w:jc w:val="both"/>
        <w:rPr>
          <w:rFonts w:ascii="Arial" w:hAnsi="Arial" w:cs="Arial"/>
          <w:sz w:val="20"/>
        </w:rPr>
      </w:pPr>
      <w:r w:rsidRPr="005251AF">
        <w:rPr>
          <w:rFonts w:ascii="Arial" w:hAnsi="Arial" w:cs="Arial"/>
          <w:sz w:val="20"/>
        </w:rPr>
        <w:t xml:space="preserve">Ninguna de las </w:t>
      </w:r>
      <w:r w:rsidR="006A5C71" w:rsidRPr="005251AF">
        <w:rPr>
          <w:rFonts w:ascii="Arial" w:hAnsi="Arial" w:cs="Arial"/>
          <w:sz w:val="20"/>
        </w:rPr>
        <w:t>Partes</w:t>
      </w:r>
      <w:r w:rsidRPr="005251AF">
        <w:rPr>
          <w:rFonts w:ascii="Arial" w:hAnsi="Arial" w:cs="Arial"/>
          <w:sz w:val="20"/>
        </w:rPr>
        <w:t xml:space="preserve"> será responsable frente a la contraria del incumplimiento de sus obligaciones contractuales, si éste viniera originado por causa de Fuerza Mayor o Caso Fortuito, conforme a lo dispuesto en el artículo 1.105 del Código Civil. </w:t>
      </w:r>
    </w:p>
    <w:p w:rsidR="00E47D89" w:rsidRPr="005251AF" w:rsidRDefault="00E47D89">
      <w:pPr>
        <w:ind w:left="360"/>
        <w:jc w:val="both"/>
        <w:rPr>
          <w:rFonts w:ascii="Arial" w:hAnsi="Arial" w:cs="Arial"/>
          <w:sz w:val="20"/>
          <w:u w:val="single"/>
        </w:rPr>
      </w:pPr>
    </w:p>
    <w:p w:rsidR="00E47D89" w:rsidRPr="005251AF" w:rsidRDefault="00E47D89" w:rsidP="00954A4F">
      <w:pPr>
        <w:numPr>
          <w:ilvl w:val="1"/>
          <w:numId w:val="10"/>
        </w:numPr>
        <w:jc w:val="both"/>
        <w:rPr>
          <w:rFonts w:ascii="Arial" w:hAnsi="Arial" w:cs="Arial"/>
          <w:sz w:val="20"/>
          <w:u w:val="single"/>
        </w:rPr>
      </w:pPr>
      <w:r w:rsidRPr="005251AF">
        <w:rPr>
          <w:rFonts w:ascii="Arial" w:hAnsi="Arial" w:cs="Arial"/>
          <w:sz w:val="20"/>
        </w:rPr>
        <w:t>La Parte afectada por una situación de Fuerza Mayor o Caso Fortuito, deberá comunicarlo por escrito a la otra Parte tan pronto como sea posible, indicando el suceso causante de la situación de Fuerza Mayor o Caso Fortuito, su naturaleza, las circunstancias en que se ha producido, el tiempo que se prevé pueda prolongarse dicha situación, y las medidas que piensa adoptar para reducir, si fuera posible, los efectos del suceso sobre las obligaciones del presente Anexo.</w:t>
      </w:r>
    </w:p>
    <w:p w:rsidR="00E47D89" w:rsidRPr="005251AF" w:rsidRDefault="00E47D89">
      <w:pPr>
        <w:jc w:val="both"/>
        <w:rPr>
          <w:rFonts w:ascii="Arial" w:hAnsi="Arial" w:cs="Arial"/>
          <w:sz w:val="20"/>
          <w:u w:val="single"/>
        </w:rPr>
      </w:pPr>
    </w:p>
    <w:p w:rsidR="00E47D89" w:rsidRPr="005251AF" w:rsidRDefault="00E47D89" w:rsidP="00954A4F">
      <w:pPr>
        <w:numPr>
          <w:ilvl w:val="1"/>
          <w:numId w:val="10"/>
        </w:numPr>
        <w:jc w:val="both"/>
        <w:rPr>
          <w:rFonts w:ascii="Arial" w:hAnsi="Arial" w:cs="Arial"/>
          <w:sz w:val="20"/>
        </w:rPr>
      </w:pPr>
      <w:r w:rsidRPr="005251AF">
        <w:rPr>
          <w:rFonts w:ascii="Arial" w:hAnsi="Arial" w:cs="Arial"/>
          <w:sz w:val="20"/>
        </w:rPr>
        <w:t xml:space="preserve">Cada una de las </w:t>
      </w:r>
      <w:r w:rsidR="006A5C71" w:rsidRPr="005251AF">
        <w:rPr>
          <w:rFonts w:ascii="Arial" w:hAnsi="Arial" w:cs="Arial"/>
          <w:sz w:val="20"/>
        </w:rPr>
        <w:t>Partes</w:t>
      </w:r>
      <w:r w:rsidRPr="005251AF">
        <w:rPr>
          <w:rFonts w:ascii="Arial" w:hAnsi="Arial" w:cs="Arial"/>
          <w:sz w:val="20"/>
        </w:rPr>
        <w:t xml:space="preserve"> acuerda emplear sus mejores esfuerzos (siempre que estén a su alcance) para evitar o mitigar los efectos de una situación de Fuerza Mayor o Caso Fortuito, así como para asegurar la continuación normal del presente Anexo. </w:t>
      </w:r>
    </w:p>
    <w:p w:rsidR="00E47D89" w:rsidRPr="005251AF" w:rsidRDefault="00E47D89">
      <w:pPr>
        <w:jc w:val="both"/>
        <w:rPr>
          <w:rFonts w:ascii="Arial" w:hAnsi="Arial" w:cs="Arial"/>
          <w:sz w:val="20"/>
        </w:rPr>
      </w:pPr>
    </w:p>
    <w:p w:rsidR="00E47D89" w:rsidRPr="005251AF" w:rsidRDefault="00E47D89" w:rsidP="00954A4F">
      <w:pPr>
        <w:numPr>
          <w:ilvl w:val="1"/>
          <w:numId w:val="10"/>
        </w:numPr>
        <w:jc w:val="both"/>
        <w:rPr>
          <w:rFonts w:ascii="Arial" w:hAnsi="Arial" w:cs="Arial"/>
          <w:sz w:val="20"/>
          <w:u w:val="single"/>
        </w:rPr>
      </w:pPr>
      <w:r w:rsidRPr="005251AF">
        <w:rPr>
          <w:rFonts w:ascii="Arial" w:hAnsi="Arial" w:cs="Arial"/>
          <w:sz w:val="20"/>
        </w:rPr>
        <w:t>S</w:t>
      </w:r>
      <w:r w:rsidRPr="005251AF">
        <w:rPr>
          <w:rFonts w:ascii="Arial" w:hAnsi="Arial" w:cs="Arial"/>
          <w:sz w:val="20"/>
          <w:lang w:val="es-ES_tradnl"/>
        </w:rPr>
        <w:t xml:space="preserve">i una situación de Fuerza Mayor </w:t>
      </w:r>
      <w:r w:rsidRPr="005251AF">
        <w:rPr>
          <w:rFonts w:ascii="Arial" w:hAnsi="Arial" w:cs="Arial"/>
          <w:sz w:val="20"/>
        </w:rPr>
        <w:t>o Caso Fortuito</w:t>
      </w:r>
      <w:r w:rsidRPr="005251AF">
        <w:rPr>
          <w:rFonts w:ascii="Arial" w:hAnsi="Arial" w:cs="Arial"/>
          <w:sz w:val="20"/>
          <w:lang w:val="es-ES_tradnl"/>
        </w:rPr>
        <w:t xml:space="preserve"> que afecta a la totalidad de las obligaciones de una de las </w:t>
      </w:r>
      <w:r w:rsidR="006A5C71" w:rsidRPr="005251AF">
        <w:rPr>
          <w:rFonts w:ascii="Arial" w:hAnsi="Arial" w:cs="Arial"/>
          <w:sz w:val="20"/>
          <w:lang w:val="es-ES_tradnl"/>
        </w:rPr>
        <w:t>Partes</w:t>
      </w:r>
      <w:r w:rsidRPr="005251AF">
        <w:rPr>
          <w:rFonts w:ascii="Arial" w:hAnsi="Arial" w:cs="Arial"/>
          <w:sz w:val="20"/>
          <w:lang w:val="es-ES_tradnl"/>
        </w:rPr>
        <w:t xml:space="preserve"> en relación con el presente Anexo, o a una parte sustancial de tales obligaciones, se prolonga ininterrumpidamente en el tiempo por más de seis meses, la parte no afectada por dicha situación de Fuerza Mayor </w:t>
      </w:r>
      <w:r w:rsidRPr="005251AF">
        <w:rPr>
          <w:rFonts w:ascii="Arial" w:hAnsi="Arial" w:cs="Arial"/>
          <w:sz w:val="20"/>
        </w:rPr>
        <w:t>o Caso Fortuito</w:t>
      </w:r>
      <w:r w:rsidRPr="005251AF">
        <w:rPr>
          <w:rFonts w:ascii="Arial" w:hAnsi="Arial" w:cs="Arial"/>
          <w:sz w:val="20"/>
          <w:lang w:val="es-ES_tradnl"/>
        </w:rPr>
        <w:t xml:space="preserve"> podrá, con un preaviso de treinta (30) días naturales, instar la resolución del presente Anexo.  La resolución, en su caso, no eximirá a las </w:t>
      </w:r>
      <w:r w:rsidR="006A5C71" w:rsidRPr="005251AF">
        <w:rPr>
          <w:rFonts w:ascii="Arial" w:hAnsi="Arial" w:cs="Arial"/>
          <w:sz w:val="20"/>
          <w:lang w:val="es-ES_tradnl"/>
        </w:rPr>
        <w:t>Partes</w:t>
      </w:r>
      <w:r w:rsidRPr="005251AF">
        <w:rPr>
          <w:rFonts w:ascii="Arial" w:hAnsi="Arial" w:cs="Arial"/>
          <w:sz w:val="20"/>
          <w:lang w:val="es-ES_tradnl"/>
        </w:rPr>
        <w:t xml:space="preserve"> del cumplimiento de las obligaciones surgidas con anterioridad a la situación de Fuerza Mayor</w:t>
      </w:r>
      <w:r w:rsidRPr="005251AF">
        <w:rPr>
          <w:rFonts w:ascii="Arial" w:hAnsi="Arial" w:cs="Arial"/>
          <w:sz w:val="20"/>
        </w:rPr>
        <w:t xml:space="preserve"> o Caso Fortuito</w:t>
      </w:r>
      <w:r w:rsidRPr="005251AF">
        <w:rPr>
          <w:rFonts w:ascii="Arial" w:hAnsi="Arial" w:cs="Arial"/>
          <w:sz w:val="20"/>
          <w:lang w:val="es-ES_tradnl"/>
        </w:rPr>
        <w:t>.</w:t>
      </w:r>
    </w:p>
    <w:p w:rsidR="00E47D89" w:rsidRPr="005251AF" w:rsidRDefault="00E47D89">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EXTINCIÓN DEL ANEXO</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7"/>
        </w:numPr>
        <w:jc w:val="both"/>
        <w:rPr>
          <w:rFonts w:ascii="Arial" w:hAnsi="Arial" w:cs="Arial"/>
          <w:sz w:val="20"/>
          <w:lang w:val="es-ES_tradnl"/>
        </w:rPr>
      </w:pPr>
      <w:r w:rsidRPr="005251AF">
        <w:rPr>
          <w:rFonts w:ascii="Arial" w:hAnsi="Arial" w:cs="Arial"/>
          <w:sz w:val="20"/>
          <w:lang w:val="es-ES_tradnl"/>
        </w:rPr>
        <w:t>El presente Anexo terminará por la llegada del plazo de duración previsto en la Cláusula 3.</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7"/>
        </w:numPr>
        <w:jc w:val="both"/>
        <w:rPr>
          <w:rFonts w:ascii="Arial" w:hAnsi="Arial" w:cs="Arial"/>
          <w:sz w:val="20"/>
          <w:lang w:val="es-ES_tradnl"/>
        </w:rPr>
      </w:pPr>
      <w:r w:rsidRPr="005251AF">
        <w:rPr>
          <w:rFonts w:ascii="Arial" w:hAnsi="Arial" w:cs="Arial"/>
          <w:sz w:val="20"/>
          <w:lang w:val="es-ES_tradnl"/>
        </w:rPr>
        <w:t>Asimismo, el presente Anexo podrá resolverse por las siguientes causas:</w:t>
      </w:r>
    </w:p>
    <w:p w:rsidR="00E47D89" w:rsidRPr="005251AF" w:rsidRDefault="00E47D89">
      <w:pPr>
        <w:jc w:val="both"/>
        <w:rPr>
          <w:rFonts w:ascii="Arial" w:hAnsi="Arial" w:cs="Arial"/>
          <w:sz w:val="20"/>
          <w:lang w:val="es-ES_tradnl"/>
        </w:rPr>
      </w:pPr>
    </w:p>
    <w:p w:rsidR="00E47D89" w:rsidRPr="005251AF" w:rsidRDefault="00E47D89" w:rsidP="00954A4F">
      <w:pPr>
        <w:numPr>
          <w:ilvl w:val="0"/>
          <w:numId w:val="4"/>
        </w:numPr>
        <w:jc w:val="both"/>
        <w:rPr>
          <w:rFonts w:ascii="Arial" w:hAnsi="Arial" w:cs="Arial"/>
          <w:sz w:val="20"/>
          <w:lang w:val="es-ES_tradnl"/>
        </w:rPr>
      </w:pPr>
      <w:r w:rsidRPr="005251AF">
        <w:rPr>
          <w:rFonts w:ascii="Arial" w:hAnsi="Arial" w:cs="Arial"/>
          <w:sz w:val="20"/>
          <w:lang w:val="es-ES_tradnl"/>
        </w:rPr>
        <w:t xml:space="preserve">Mutuo acuerdo, expreso y por escrito, de las </w:t>
      </w:r>
      <w:r w:rsidR="006A5C71" w:rsidRPr="005251AF">
        <w:rPr>
          <w:rFonts w:ascii="Arial" w:hAnsi="Arial" w:cs="Arial"/>
          <w:sz w:val="20"/>
          <w:lang w:val="es-ES_tradnl"/>
        </w:rPr>
        <w:t>Partes</w:t>
      </w:r>
      <w:r w:rsidRPr="005251AF">
        <w:rPr>
          <w:rFonts w:ascii="Arial" w:hAnsi="Arial" w:cs="Arial"/>
          <w:sz w:val="20"/>
          <w:lang w:val="es-ES_tradnl"/>
        </w:rPr>
        <w:t>.</w:t>
      </w:r>
    </w:p>
    <w:p w:rsidR="00E47D89" w:rsidRPr="005251AF" w:rsidRDefault="00E47D89">
      <w:pPr>
        <w:ind w:left="600"/>
        <w:jc w:val="both"/>
        <w:rPr>
          <w:rFonts w:ascii="Arial" w:hAnsi="Arial" w:cs="Arial"/>
          <w:sz w:val="20"/>
          <w:lang w:val="es-ES_tradnl"/>
        </w:rPr>
      </w:pPr>
    </w:p>
    <w:p w:rsidR="00E47D89" w:rsidRPr="005251AF" w:rsidRDefault="00E47D89" w:rsidP="00954A4F">
      <w:pPr>
        <w:numPr>
          <w:ilvl w:val="0"/>
          <w:numId w:val="4"/>
        </w:numPr>
        <w:jc w:val="both"/>
        <w:rPr>
          <w:rFonts w:ascii="Arial" w:hAnsi="Arial" w:cs="Arial"/>
          <w:sz w:val="20"/>
          <w:lang w:val="es-ES_tradnl"/>
        </w:rPr>
      </w:pPr>
      <w:r w:rsidRPr="005251AF">
        <w:rPr>
          <w:rFonts w:ascii="Arial" w:hAnsi="Arial" w:cs="Arial"/>
          <w:sz w:val="20"/>
          <w:lang w:val="es-ES_tradnl"/>
        </w:rPr>
        <w:t>Por las causas de resolución establecidas en la legislación vigente.</w:t>
      </w:r>
    </w:p>
    <w:p w:rsidR="000C76BD" w:rsidRPr="005251AF" w:rsidRDefault="000C76BD" w:rsidP="000C76BD">
      <w:pPr>
        <w:jc w:val="both"/>
        <w:rPr>
          <w:rFonts w:ascii="Arial" w:hAnsi="Arial" w:cs="Arial"/>
          <w:sz w:val="20"/>
          <w:lang w:val="es-ES_tradnl"/>
        </w:rPr>
      </w:pPr>
    </w:p>
    <w:p w:rsidR="000C76BD" w:rsidRPr="005251AF" w:rsidRDefault="000C76BD" w:rsidP="00954A4F">
      <w:pPr>
        <w:numPr>
          <w:ilvl w:val="0"/>
          <w:numId w:val="4"/>
        </w:numPr>
        <w:jc w:val="both"/>
        <w:rPr>
          <w:rFonts w:ascii="Arial" w:hAnsi="Arial" w:cs="Arial"/>
          <w:sz w:val="20"/>
          <w:lang w:val="es-ES_tradnl"/>
        </w:rPr>
      </w:pPr>
      <w:r w:rsidRPr="005251AF">
        <w:rPr>
          <w:rFonts w:ascii="Arial" w:hAnsi="Arial" w:cs="Arial"/>
          <w:sz w:val="20"/>
          <w:lang w:val="es-ES_tradnl"/>
        </w:rPr>
        <w:t xml:space="preserve">A opción del </w:t>
      </w:r>
      <w:r w:rsidR="006A5C71" w:rsidRPr="005251AF">
        <w:rPr>
          <w:rFonts w:ascii="Arial" w:hAnsi="Arial" w:cs="Arial"/>
          <w:sz w:val="20"/>
          <w:lang w:val="es-ES_tradnl"/>
        </w:rPr>
        <w:t>Transportista</w:t>
      </w:r>
      <w:r w:rsidRPr="005251AF">
        <w:rPr>
          <w:rFonts w:ascii="Arial" w:hAnsi="Arial" w:cs="Arial"/>
          <w:sz w:val="20"/>
          <w:lang w:val="es-ES_tradnl"/>
        </w:rPr>
        <w:t xml:space="preserve">, transcurridos </w:t>
      </w:r>
      <w:r w:rsidR="000F00A5" w:rsidRPr="005251AF">
        <w:rPr>
          <w:rFonts w:ascii="Arial" w:hAnsi="Arial" w:cs="Arial"/>
          <w:sz w:val="20"/>
          <w:lang w:val="es-ES_tradnl"/>
        </w:rPr>
        <w:t xml:space="preserve">dos </w:t>
      </w:r>
      <w:r w:rsidR="00D36FA7" w:rsidRPr="005251AF">
        <w:rPr>
          <w:rFonts w:ascii="Arial" w:hAnsi="Arial" w:cs="Arial"/>
          <w:sz w:val="20"/>
          <w:lang w:val="es-ES_tradnl"/>
        </w:rPr>
        <w:t xml:space="preserve"> </w:t>
      </w:r>
      <w:r w:rsidRPr="005251AF">
        <w:rPr>
          <w:rFonts w:ascii="Arial" w:hAnsi="Arial" w:cs="Arial"/>
          <w:sz w:val="20"/>
          <w:lang w:val="es-ES_tradnl"/>
        </w:rPr>
        <w:t xml:space="preserve">meses desde que el </w:t>
      </w:r>
      <w:r w:rsidR="006A5C71" w:rsidRPr="005251AF">
        <w:rPr>
          <w:rFonts w:ascii="Arial" w:hAnsi="Arial" w:cs="Arial"/>
          <w:sz w:val="20"/>
          <w:lang w:val="es-ES_tradnl"/>
        </w:rPr>
        <w:t>Transportista</w:t>
      </w:r>
      <w:r w:rsidRPr="005251AF">
        <w:rPr>
          <w:rFonts w:ascii="Arial" w:hAnsi="Arial" w:cs="Arial"/>
          <w:sz w:val="20"/>
          <w:lang w:val="es-ES_tradnl"/>
        </w:rPr>
        <w:t xml:space="preserve"> como titular de las instalaciones hubiera comunicado fehacientemente a la Contratante la suspensión del Anexo en virtud de la Cláusula 14.1, sin que se haya producido el pago por la Contratante de las cantidades adeudadas según la factura emitida por el </w:t>
      </w:r>
      <w:r w:rsidR="006A5C71" w:rsidRPr="005251AF">
        <w:rPr>
          <w:rFonts w:ascii="Arial" w:hAnsi="Arial" w:cs="Arial"/>
          <w:sz w:val="20"/>
          <w:lang w:val="es-ES_tradnl"/>
        </w:rPr>
        <w:t>Transportista</w:t>
      </w:r>
      <w:r w:rsidRPr="005251AF">
        <w:rPr>
          <w:rFonts w:ascii="Arial" w:hAnsi="Arial" w:cs="Arial"/>
          <w:sz w:val="20"/>
          <w:lang w:val="es-ES_tradnl"/>
        </w:rPr>
        <w:t>;</w:t>
      </w:r>
    </w:p>
    <w:p w:rsidR="000C76BD" w:rsidRPr="005251AF" w:rsidRDefault="000C76BD" w:rsidP="000C76BD">
      <w:pPr>
        <w:ind w:left="600"/>
        <w:jc w:val="both"/>
        <w:rPr>
          <w:rFonts w:ascii="Arial" w:hAnsi="Arial" w:cs="Arial"/>
          <w:sz w:val="20"/>
          <w:lang w:val="es-ES_tradnl"/>
        </w:rPr>
      </w:pPr>
    </w:p>
    <w:p w:rsidR="000C76BD" w:rsidRPr="005251AF" w:rsidRDefault="000C76BD" w:rsidP="00954A4F">
      <w:pPr>
        <w:numPr>
          <w:ilvl w:val="0"/>
          <w:numId w:val="4"/>
        </w:numPr>
        <w:jc w:val="both"/>
        <w:rPr>
          <w:rFonts w:ascii="Arial" w:hAnsi="Arial" w:cs="Arial"/>
          <w:sz w:val="20"/>
          <w:lang w:val="es-ES_tradnl"/>
        </w:rPr>
      </w:pPr>
      <w:r w:rsidRPr="005251AF">
        <w:rPr>
          <w:rFonts w:ascii="Arial" w:hAnsi="Arial" w:cs="Arial"/>
          <w:sz w:val="20"/>
          <w:lang w:val="es-ES_tradnl"/>
        </w:rPr>
        <w:lastRenderedPageBreak/>
        <w:t xml:space="preserve">A opción de cualquiera de las </w:t>
      </w:r>
      <w:r w:rsidR="006A5C71" w:rsidRPr="005251AF">
        <w:rPr>
          <w:rFonts w:ascii="Arial" w:hAnsi="Arial" w:cs="Arial"/>
          <w:sz w:val="20"/>
          <w:lang w:val="es-ES_tradnl"/>
        </w:rPr>
        <w:t>Partes</w:t>
      </w:r>
      <w:r w:rsidRPr="005251AF">
        <w:rPr>
          <w:rFonts w:ascii="Arial" w:hAnsi="Arial" w:cs="Arial"/>
          <w:sz w:val="20"/>
          <w:lang w:val="es-ES_tradnl"/>
        </w:rPr>
        <w:t>, mediante notificación a la otra, en caso de incumplimiento grave por la otra Parte de las obligaciones asumidas en virtud del presente Anexo. En tal caso, previamente al ejercicio de la facultad de resolución (y en la medida en que la causa de incumplimiento pudiera ser subsanada), la Parte afectada por el incumplimiento deberá requerir a la Parte incumplidora para que ponga fin al mismo, otorgándole un plazo de subsanación no inferior a quince (15) días. Transcurrido dicho plazo sin que la Parte incumplidora hubiera remediado la situación de incumplimiento, la otra Parte podrá resolver el Anexo;</w:t>
      </w:r>
    </w:p>
    <w:p w:rsidR="000C76BD" w:rsidRPr="005251AF" w:rsidRDefault="000C76BD" w:rsidP="000C76BD">
      <w:pPr>
        <w:ind w:left="600"/>
        <w:jc w:val="both"/>
        <w:rPr>
          <w:rFonts w:ascii="Arial" w:hAnsi="Arial" w:cs="Arial"/>
          <w:sz w:val="20"/>
          <w:lang w:val="es-ES_tradnl"/>
        </w:rPr>
      </w:pPr>
    </w:p>
    <w:p w:rsidR="000C76BD" w:rsidRPr="005251AF" w:rsidRDefault="000C76BD" w:rsidP="00954A4F">
      <w:pPr>
        <w:numPr>
          <w:ilvl w:val="0"/>
          <w:numId w:val="4"/>
        </w:numPr>
        <w:jc w:val="both"/>
        <w:rPr>
          <w:rFonts w:ascii="Arial" w:hAnsi="Arial" w:cs="Arial"/>
          <w:sz w:val="20"/>
          <w:lang w:val="es-ES_tradnl"/>
        </w:rPr>
      </w:pPr>
      <w:r w:rsidRPr="005251AF">
        <w:rPr>
          <w:rFonts w:ascii="Arial" w:hAnsi="Arial" w:cs="Arial"/>
          <w:sz w:val="20"/>
          <w:lang w:val="es-ES_tradnl"/>
        </w:rPr>
        <w:t>Por el supuesto de Fuerza Mayor o Caso Fortuito referido en la Cláusula 12.4;</w:t>
      </w:r>
    </w:p>
    <w:p w:rsidR="000C76BD" w:rsidRPr="005251AF" w:rsidRDefault="000C76BD" w:rsidP="000C76BD">
      <w:pPr>
        <w:ind w:left="600"/>
        <w:jc w:val="both"/>
        <w:rPr>
          <w:rFonts w:ascii="Arial" w:hAnsi="Arial" w:cs="Arial"/>
          <w:sz w:val="20"/>
          <w:lang w:val="es-ES_tradnl"/>
        </w:rPr>
      </w:pPr>
    </w:p>
    <w:p w:rsidR="000C76BD" w:rsidRPr="005251AF" w:rsidRDefault="000C76BD" w:rsidP="00954A4F">
      <w:pPr>
        <w:numPr>
          <w:ilvl w:val="0"/>
          <w:numId w:val="4"/>
        </w:numPr>
        <w:jc w:val="both"/>
        <w:rPr>
          <w:rFonts w:ascii="Arial" w:hAnsi="Arial" w:cs="Arial"/>
          <w:sz w:val="20"/>
          <w:lang w:val="es-ES_tradnl"/>
        </w:rPr>
      </w:pPr>
      <w:r w:rsidRPr="005251AF">
        <w:rPr>
          <w:rFonts w:ascii="Arial" w:hAnsi="Arial" w:cs="Arial"/>
          <w:sz w:val="20"/>
          <w:lang w:val="es-ES_tradnl"/>
        </w:rPr>
        <w:t xml:space="preserve">Si una de las </w:t>
      </w:r>
      <w:r w:rsidR="006A5C71" w:rsidRPr="005251AF">
        <w:rPr>
          <w:rFonts w:ascii="Arial" w:hAnsi="Arial" w:cs="Arial"/>
          <w:sz w:val="20"/>
          <w:lang w:val="es-ES_tradnl"/>
        </w:rPr>
        <w:t>Partes</w:t>
      </w:r>
      <w:r w:rsidRPr="005251AF">
        <w:rPr>
          <w:rFonts w:ascii="Arial" w:hAnsi="Arial" w:cs="Arial"/>
          <w:sz w:val="20"/>
          <w:lang w:val="es-ES_tradnl"/>
        </w:rPr>
        <w:t xml:space="preserve"> pierde de forma definitiva las autorizaciones administrativas que la otra Parte requiriese para cumplir sus obligaciones bajo el presente Anexo y no procede a su cesión en el plazo de tres (3) meses a contar a partir del momento en que se produzca la pérdida; y</w:t>
      </w:r>
    </w:p>
    <w:p w:rsidR="00E47D89" w:rsidRPr="005251AF" w:rsidRDefault="00E47D89">
      <w:pPr>
        <w:jc w:val="both"/>
        <w:rPr>
          <w:rFonts w:ascii="Arial" w:hAnsi="Arial" w:cs="Arial"/>
          <w:sz w:val="20"/>
        </w:rPr>
      </w:pPr>
    </w:p>
    <w:p w:rsidR="00E47D89" w:rsidRPr="005251AF" w:rsidRDefault="00E47D89" w:rsidP="00954A4F">
      <w:pPr>
        <w:numPr>
          <w:ilvl w:val="1"/>
          <w:numId w:val="17"/>
        </w:numPr>
        <w:jc w:val="both"/>
        <w:rPr>
          <w:rFonts w:ascii="Arial" w:hAnsi="Arial" w:cs="Arial"/>
          <w:sz w:val="20"/>
          <w:lang w:val="es-ES_tradnl"/>
        </w:rPr>
      </w:pPr>
      <w:r w:rsidRPr="005251AF">
        <w:rPr>
          <w:rFonts w:ascii="Arial" w:hAnsi="Arial" w:cs="Arial"/>
          <w:sz w:val="20"/>
          <w:lang w:val="es-ES_tradnl"/>
        </w:rPr>
        <w:t xml:space="preserve">Salvo los efectos que pudieran derivarse, en su caso, de una causa de Fuerza Mayor o Caso Fortuito, la falta de disponibilidad de gas natural por parte de la Contratante no podrá ser invocada por ésta como causa de suspensión o de resolución anticipada total o parcial del Anexo, ni como causa para retrasar la fecha de efectividad de los servicios establecida en la Cláusula 3, salvo pacto en contrario. </w:t>
      </w:r>
    </w:p>
    <w:p w:rsidR="009149B0" w:rsidRPr="005251AF" w:rsidRDefault="009149B0" w:rsidP="009149B0">
      <w:pPr>
        <w:ind w:left="720"/>
        <w:jc w:val="both"/>
        <w:rPr>
          <w:rFonts w:ascii="Arial" w:hAnsi="Arial" w:cs="Arial"/>
          <w:sz w:val="20"/>
          <w:lang w:val="es-ES_tradnl"/>
        </w:rPr>
      </w:pPr>
    </w:p>
    <w:p w:rsidR="00D36FA7" w:rsidRPr="005251AF" w:rsidRDefault="00D36FA7" w:rsidP="00954A4F">
      <w:pPr>
        <w:numPr>
          <w:ilvl w:val="1"/>
          <w:numId w:val="17"/>
        </w:numPr>
        <w:jc w:val="both"/>
        <w:rPr>
          <w:rFonts w:ascii="Arial" w:hAnsi="Arial" w:cs="Arial"/>
          <w:sz w:val="20"/>
          <w:lang w:val="es-ES_tradnl"/>
        </w:rPr>
      </w:pPr>
      <w:r w:rsidRPr="005251AF">
        <w:rPr>
          <w:rFonts w:ascii="Arial" w:hAnsi="Arial" w:cs="Arial"/>
          <w:sz w:val="20"/>
          <w:lang w:val="es-ES_tradnl"/>
        </w:rPr>
        <w:t>En caso de resolución anticipada y dejando a salvo el mutuo acuerdo y los casos de Fuerza mayor que se regularán por lo establecido en la Cláusula 12, las Partes quedan obligadas a responder de la totalidad de las obligaciones nacidas del presente Anexo y, asimismo, a la indemnización de los daños y perjuicios derivados de la resolución.</w:t>
      </w:r>
    </w:p>
    <w:p w:rsidR="005534E2" w:rsidRPr="005251AF" w:rsidRDefault="005534E2">
      <w:pPr>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SUSPENSIÓN DEL SERVICIO</w:t>
      </w:r>
    </w:p>
    <w:p w:rsidR="00E47D89" w:rsidRPr="005251AF" w:rsidRDefault="00E47D89">
      <w:pPr>
        <w:jc w:val="both"/>
        <w:rPr>
          <w:rFonts w:ascii="Arial" w:hAnsi="Arial" w:cs="Arial"/>
          <w:sz w:val="20"/>
        </w:rPr>
      </w:pPr>
    </w:p>
    <w:p w:rsidR="00E47D89" w:rsidRPr="005251AF" w:rsidRDefault="00E47D89" w:rsidP="00954A4F">
      <w:pPr>
        <w:numPr>
          <w:ilvl w:val="1"/>
          <w:numId w:val="11"/>
        </w:numPr>
        <w:jc w:val="both"/>
        <w:rPr>
          <w:rFonts w:ascii="Arial" w:hAnsi="Arial" w:cs="Arial"/>
          <w:sz w:val="20"/>
        </w:rPr>
      </w:pPr>
      <w:r w:rsidRPr="005251AF">
        <w:rPr>
          <w:rFonts w:ascii="Arial" w:hAnsi="Arial" w:cs="Arial"/>
          <w:sz w:val="20"/>
        </w:rPr>
        <w:t xml:space="preserve">La falta injustificada del pago por la Contratante de las cantidades adeudadas según la factura emitida por el </w:t>
      </w:r>
      <w:r w:rsidR="006A5C71" w:rsidRPr="005251AF">
        <w:rPr>
          <w:rFonts w:ascii="Arial" w:hAnsi="Arial" w:cs="Arial"/>
          <w:sz w:val="20"/>
        </w:rPr>
        <w:t>Transportista</w:t>
      </w:r>
      <w:r w:rsidRPr="005251AF">
        <w:rPr>
          <w:rFonts w:ascii="Arial" w:hAnsi="Arial" w:cs="Arial"/>
          <w:sz w:val="20"/>
        </w:rPr>
        <w:t xml:space="preserve">, facultará al </w:t>
      </w:r>
      <w:r w:rsidR="006A5C71" w:rsidRPr="005251AF">
        <w:rPr>
          <w:rFonts w:ascii="Arial" w:hAnsi="Arial" w:cs="Arial"/>
          <w:sz w:val="20"/>
        </w:rPr>
        <w:t>Transportista</w:t>
      </w:r>
      <w:r w:rsidRPr="005251AF">
        <w:rPr>
          <w:rFonts w:ascii="Arial" w:hAnsi="Arial" w:cs="Arial"/>
          <w:sz w:val="20"/>
        </w:rPr>
        <w:t xml:space="preserve"> para suspender total o parcialmente los servicios, transcurridos dos meses desde que el </w:t>
      </w:r>
      <w:r w:rsidR="006A5C71" w:rsidRPr="005251AF">
        <w:rPr>
          <w:rFonts w:ascii="Arial" w:hAnsi="Arial" w:cs="Arial"/>
          <w:sz w:val="20"/>
        </w:rPr>
        <w:t>Transportista</w:t>
      </w:r>
      <w:r w:rsidRPr="005251AF">
        <w:rPr>
          <w:rFonts w:ascii="Arial" w:hAnsi="Arial" w:cs="Arial"/>
          <w:sz w:val="20"/>
        </w:rPr>
        <w:t xml:space="preserve"> como titular de las instalaciones hubiera requerido fehacientemente de pago a la Contratante, sin que el mismo se hubiera hecho efectivo, de conformidad con el artículo 7.1.d del Real Decreto 949/2001, de 3 de agosto.</w:t>
      </w:r>
    </w:p>
    <w:p w:rsidR="00E47D89" w:rsidRPr="005251AF" w:rsidRDefault="00E47D89">
      <w:pPr>
        <w:jc w:val="both"/>
        <w:rPr>
          <w:rFonts w:ascii="Arial" w:hAnsi="Arial" w:cs="Arial"/>
          <w:sz w:val="20"/>
        </w:rPr>
      </w:pPr>
    </w:p>
    <w:p w:rsidR="00E47D89" w:rsidRPr="005251AF" w:rsidRDefault="00E47D89" w:rsidP="00954A4F">
      <w:pPr>
        <w:numPr>
          <w:ilvl w:val="1"/>
          <w:numId w:val="11"/>
        </w:numPr>
        <w:jc w:val="both"/>
        <w:rPr>
          <w:rFonts w:ascii="Arial" w:hAnsi="Arial" w:cs="Arial"/>
          <w:sz w:val="20"/>
        </w:rPr>
      </w:pPr>
      <w:r w:rsidRPr="005251AF">
        <w:rPr>
          <w:rFonts w:ascii="Arial" w:hAnsi="Arial" w:cs="Arial"/>
          <w:sz w:val="20"/>
        </w:rPr>
        <w:t xml:space="preserve">Realizado voluntariamente el pago, con sus intereses en su caso, correspondiente a las cantidades indebidamente dejadas de satisfacer por la Contratante, así como las cantidades fijas que se hubieran devengado durante el periodo de suspensión, el </w:t>
      </w:r>
      <w:r w:rsidR="006A5C71" w:rsidRPr="005251AF">
        <w:rPr>
          <w:rFonts w:ascii="Arial" w:hAnsi="Arial" w:cs="Arial"/>
          <w:sz w:val="20"/>
        </w:rPr>
        <w:t>Transportista</w:t>
      </w:r>
      <w:r w:rsidRPr="005251AF">
        <w:rPr>
          <w:rFonts w:ascii="Arial" w:hAnsi="Arial" w:cs="Arial"/>
          <w:sz w:val="20"/>
        </w:rPr>
        <w:t xml:space="preserve"> reanudará inmediatamente la prestación de los servicios contratados. </w:t>
      </w:r>
    </w:p>
    <w:p w:rsidR="00E47D89" w:rsidRPr="005251AF" w:rsidRDefault="00E47D89">
      <w:pPr>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PRINCIPIO DE NO DISCRIMINACIÓN</w:t>
      </w:r>
    </w:p>
    <w:p w:rsidR="00E47D89" w:rsidRPr="005251AF" w:rsidRDefault="00E47D89">
      <w:pPr>
        <w:jc w:val="both"/>
        <w:rPr>
          <w:rFonts w:ascii="Arial" w:hAnsi="Arial" w:cs="Arial"/>
          <w:b/>
          <w:sz w:val="20"/>
          <w:u w:val="single"/>
          <w:lang w:val="es-ES_tradnl"/>
        </w:rPr>
      </w:pPr>
    </w:p>
    <w:p w:rsidR="00E47D89" w:rsidRPr="005251AF" w:rsidRDefault="00E47D89">
      <w:pPr>
        <w:pStyle w:val="Textoindependiente2"/>
        <w:ind w:left="708"/>
        <w:rPr>
          <w:rFonts w:ascii="Arial" w:hAnsi="Arial" w:cs="Arial"/>
          <w:sz w:val="20"/>
        </w:rPr>
      </w:pPr>
      <w:r w:rsidRPr="005251AF">
        <w:rPr>
          <w:rFonts w:ascii="Arial" w:hAnsi="Arial" w:cs="Arial"/>
          <w:sz w:val="20"/>
        </w:rPr>
        <w:t xml:space="preserve">El </w:t>
      </w:r>
      <w:r w:rsidR="006A5C71" w:rsidRPr="005251AF">
        <w:rPr>
          <w:rFonts w:ascii="Arial" w:hAnsi="Arial" w:cs="Arial"/>
          <w:sz w:val="20"/>
        </w:rPr>
        <w:t>Transportista</w:t>
      </w:r>
      <w:r w:rsidRPr="005251AF">
        <w:rPr>
          <w:rFonts w:ascii="Arial" w:hAnsi="Arial" w:cs="Arial"/>
          <w:sz w:val="20"/>
        </w:rPr>
        <w:t xml:space="preserve">, en relación con el presente Anexo, se compromete a no aplicar a la parte Contratante condiciones discriminatorias y/o menos favorables que aquellas que se apliquen a otros contratantes que hayan celebrado con el </w:t>
      </w:r>
      <w:r w:rsidR="006A5C71" w:rsidRPr="005251AF">
        <w:rPr>
          <w:rFonts w:ascii="Arial" w:hAnsi="Arial" w:cs="Arial"/>
          <w:sz w:val="20"/>
        </w:rPr>
        <w:t>Transportista</w:t>
      </w:r>
      <w:r w:rsidRPr="005251AF">
        <w:rPr>
          <w:rFonts w:ascii="Arial" w:hAnsi="Arial" w:cs="Arial"/>
          <w:sz w:val="20"/>
        </w:rPr>
        <w:t xml:space="preserve"> Anexos de la misma naturaleza, en condiciones equivalentes de tipo de peaje y duración.</w:t>
      </w:r>
    </w:p>
    <w:p w:rsidR="00E47D89" w:rsidRPr="005251AF" w:rsidRDefault="00E47D89">
      <w:pPr>
        <w:jc w:val="both"/>
        <w:rPr>
          <w:rFonts w:ascii="Arial" w:hAnsi="Arial" w:cs="Arial"/>
          <w:bCs/>
          <w:sz w:val="20"/>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CÓMPUTO DE PLAZOS</w:t>
      </w:r>
    </w:p>
    <w:p w:rsidR="00E47D89" w:rsidRPr="005251AF" w:rsidRDefault="00E47D89">
      <w:pPr>
        <w:jc w:val="both"/>
        <w:rPr>
          <w:rFonts w:ascii="Arial" w:hAnsi="Arial" w:cs="Arial"/>
          <w:b/>
          <w:sz w:val="20"/>
          <w:u w:val="single"/>
          <w:lang w:val="es-ES_tradnl"/>
        </w:rPr>
      </w:pPr>
    </w:p>
    <w:p w:rsidR="000C76BD" w:rsidRPr="005251AF" w:rsidRDefault="000C76BD" w:rsidP="000C76BD">
      <w:pPr>
        <w:pStyle w:val="Textoindependiente2"/>
        <w:ind w:left="708"/>
        <w:rPr>
          <w:rFonts w:ascii="Arial" w:hAnsi="Arial" w:cs="Arial"/>
          <w:sz w:val="20"/>
          <w:lang w:val="es-ES_tradnl"/>
        </w:rPr>
      </w:pPr>
      <w:r w:rsidRPr="005251AF">
        <w:rPr>
          <w:rFonts w:ascii="Arial" w:hAnsi="Arial" w:cs="Arial"/>
          <w:sz w:val="20"/>
          <w:lang w:val="es-ES_tradnl"/>
        </w:rPr>
        <w:t>El cómputo de los plazos establecidos en el presente Anexo se efectuará de la forma siguiente:</w:t>
      </w:r>
    </w:p>
    <w:p w:rsidR="000C76BD" w:rsidRPr="005251AF" w:rsidRDefault="000C76BD" w:rsidP="000C76BD">
      <w:pPr>
        <w:rPr>
          <w:rFonts w:ascii="Arial" w:hAnsi="Arial" w:cs="Arial"/>
          <w:sz w:val="20"/>
          <w:lang w:val="es-ES_tradnl"/>
        </w:rPr>
      </w:pPr>
    </w:p>
    <w:p w:rsidR="000C76BD" w:rsidRPr="005251AF" w:rsidRDefault="000C76BD" w:rsidP="000C76BD">
      <w:pPr>
        <w:pStyle w:val="Textoindependiente2"/>
        <w:ind w:left="1276" w:hanging="568"/>
        <w:rPr>
          <w:rFonts w:ascii="Arial" w:hAnsi="Arial" w:cs="Arial"/>
          <w:sz w:val="20"/>
          <w:lang w:val="es-ES_tradnl"/>
        </w:rPr>
      </w:pPr>
      <w:r w:rsidRPr="005251AF">
        <w:rPr>
          <w:rFonts w:ascii="Arial" w:hAnsi="Arial" w:cs="Arial"/>
          <w:sz w:val="20"/>
          <w:lang w:val="es-ES_tradnl"/>
        </w:rPr>
        <w:t>a)</w:t>
      </w:r>
      <w:r w:rsidRPr="005251AF">
        <w:rPr>
          <w:rFonts w:ascii="Arial" w:hAnsi="Arial" w:cs="Arial"/>
          <w:sz w:val="20"/>
          <w:lang w:val="es-ES_tradnl"/>
        </w:rPr>
        <w:tab/>
        <w:t>En los señalados por días, a contar desde uno determinado, quedará éste excluido del cómputo, el cual empezará en el día siguiente.</w:t>
      </w:r>
    </w:p>
    <w:p w:rsidR="000C76BD" w:rsidRPr="005251AF" w:rsidRDefault="000C76BD" w:rsidP="000C76BD">
      <w:pPr>
        <w:jc w:val="both"/>
        <w:rPr>
          <w:rFonts w:ascii="Arial" w:hAnsi="Arial" w:cs="Arial"/>
          <w:sz w:val="20"/>
          <w:lang w:val="es-ES_tradnl"/>
        </w:rPr>
      </w:pPr>
    </w:p>
    <w:p w:rsidR="000C76BD" w:rsidRPr="005251AF" w:rsidRDefault="000C76BD" w:rsidP="000C76BD">
      <w:pPr>
        <w:pStyle w:val="Textoindependiente2"/>
        <w:ind w:left="1276" w:hanging="568"/>
        <w:rPr>
          <w:rFonts w:ascii="Arial" w:hAnsi="Arial" w:cs="Arial"/>
          <w:sz w:val="20"/>
          <w:lang w:val="es-ES_tradnl"/>
        </w:rPr>
      </w:pPr>
      <w:r w:rsidRPr="005251AF">
        <w:rPr>
          <w:rFonts w:ascii="Arial" w:hAnsi="Arial" w:cs="Arial"/>
          <w:sz w:val="20"/>
          <w:lang w:val="es-ES_tradnl"/>
        </w:rPr>
        <w:t>b)</w:t>
      </w:r>
      <w:r w:rsidRPr="005251AF">
        <w:rPr>
          <w:rFonts w:ascii="Arial" w:hAnsi="Arial" w:cs="Arial"/>
          <w:sz w:val="20"/>
          <w:lang w:val="es-ES_tradnl"/>
        </w:rPr>
        <w:tab/>
      </w:r>
      <w:r w:rsidR="00087590" w:rsidRPr="005251AF">
        <w:rPr>
          <w:rFonts w:ascii="Arial" w:hAnsi="Arial" w:cs="Arial"/>
          <w:sz w:val="20"/>
          <w:lang w:val="es-ES_tradnl"/>
        </w:rPr>
        <w:t xml:space="preserve">A menos que se hiciera expresa referencia a días hábiles, el cómputo de plazos por días se realizará por días naturales. A los efectos de este Anexo, se considerarán días inhábiles exclusivamente los festivos en </w:t>
      </w:r>
      <w:proofErr w:type="spellStart"/>
      <w:r w:rsidR="00087590" w:rsidRPr="005251AF">
        <w:rPr>
          <w:rFonts w:ascii="Arial" w:hAnsi="Arial" w:cs="Arial"/>
          <w:sz w:val="20"/>
          <w:lang w:val="es-ES_tradnl"/>
        </w:rPr>
        <w:t>Mugardos</w:t>
      </w:r>
      <w:proofErr w:type="spellEnd"/>
      <w:r w:rsidR="00087590" w:rsidRPr="005251AF">
        <w:rPr>
          <w:rFonts w:ascii="Arial" w:hAnsi="Arial" w:cs="Arial"/>
          <w:sz w:val="20"/>
          <w:lang w:val="es-ES_tradnl"/>
        </w:rPr>
        <w:t xml:space="preserve"> y los sábados.</w:t>
      </w:r>
    </w:p>
    <w:p w:rsidR="000C76BD" w:rsidRPr="005251AF" w:rsidRDefault="000C76BD" w:rsidP="000C76BD">
      <w:pPr>
        <w:ind w:left="705"/>
        <w:jc w:val="both"/>
        <w:rPr>
          <w:rFonts w:ascii="Arial" w:hAnsi="Arial" w:cs="Arial"/>
          <w:sz w:val="20"/>
          <w:lang w:val="es-ES_tradnl"/>
        </w:rPr>
      </w:pPr>
    </w:p>
    <w:p w:rsidR="000C76BD" w:rsidRPr="005251AF" w:rsidRDefault="000C76BD" w:rsidP="000C76BD">
      <w:pPr>
        <w:pStyle w:val="Textoindependiente2"/>
        <w:ind w:left="1276" w:hanging="568"/>
        <w:rPr>
          <w:rFonts w:ascii="Arial" w:hAnsi="Arial" w:cs="Arial"/>
          <w:sz w:val="20"/>
          <w:lang w:val="es-ES_tradnl"/>
        </w:rPr>
      </w:pPr>
      <w:r w:rsidRPr="005251AF">
        <w:rPr>
          <w:rFonts w:ascii="Arial" w:hAnsi="Arial" w:cs="Arial"/>
          <w:sz w:val="20"/>
          <w:lang w:val="es-ES_tradnl"/>
        </w:rPr>
        <w:t>c)</w:t>
      </w:r>
      <w:r w:rsidRPr="005251AF">
        <w:rPr>
          <w:rFonts w:ascii="Arial" w:hAnsi="Arial" w:cs="Arial"/>
          <w:sz w:val="20"/>
          <w:lang w:val="es-ES_tradnl"/>
        </w:rPr>
        <w:tab/>
        <w:t>Si los plazos estuvieran fijados por meses o años, se computarán de fecha a fecha. Si el día equivalente es inhábil, se entenderá que el plazo expira el siguiente día hábil, y si en el mes de vencimiento no hubiera día equivalente al inicial del cómputo, se entenderá que el plazo expira el último del mes.</w:t>
      </w:r>
    </w:p>
    <w:p w:rsidR="00E47D89" w:rsidRPr="005251AF" w:rsidRDefault="00E47D89">
      <w:pPr>
        <w:jc w:val="both"/>
        <w:rPr>
          <w:rFonts w:ascii="Arial" w:hAnsi="Arial" w:cs="Arial"/>
          <w:b/>
          <w:bCs/>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 xml:space="preserve">NORMAS DE GESTION TECNICA DEL SISTEMA </w:t>
      </w:r>
    </w:p>
    <w:p w:rsidR="004770DB" w:rsidRPr="005251AF" w:rsidRDefault="004770DB" w:rsidP="004770DB">
      <w:pPr>
        <w:jc w:val="both"/>
        <w:rPr>
          <w:rFonts w:ascii="Arial" w:hAnsi="Arial" w:cs="Arial"/>
          <w:b/>
          <w:sz w:val="20"/>
          <w:lang w:val="es-ES_tradnl"/>
        </w:rPr>
      </w:pPr>
    </w:p>
    <w:p w:rsidR="00BF7DF0" w:rsidRPr="005251AF" w:rsidRDefault="00BF7DF0" w:rsidP="005534E2">
      <w:pPr>
        <w:pStyle w:val="Textoindependiente"/>
        <w:ind w:left="709"/>
        <w:rPr>
          <w:rFonts w:cs="Arial"/>
          <w:sz w:val="20"/>
        </w:rPr>
      </w:pPr>
      <w:r w:rsidRPr="005251AF">
        <w:rPr>
          <w:rFonts w:cs="Arial"/>
          <w:sz w:val="20"/>
        </w:rPr>
        <w:t>Todas las referencias a las Normas de Gestión Técnica del Sistema (NGTS) que se contienen en el presente A</w:t>
      </w:r>
      <w:r w:rsidR="001926C9" w:rsidRPr="005251AF">
        <w:rPr>
          <w:rFonts w:cs="Arial"/>
          <w:sz w:val="20"/>
        </w:rPr>
        <w:t>nexo</w:t>
      </w:r>
      <w:r w:rsidRPr="005251AF">
        <w:rPr>
          <w:rFonts w:cs="Arial"/>
          <w:sz w:val="20"/>
        </w:rPr>
        <w:t>, se entienden  realizadas a las Normas de Gestión Técnica del Sistema (NGTS) aprobadas mediante Orden ITC/3216/2005 de 5 de Octubre (B.O.E. nº 243 de 11 de Octubre de 2005</w:t>
      </w:r>
      <w:r w:rsidR="00155087" w:rsidRPr="005251AF">
        <w:rPr>
          <w:rFonts w:cs="Arial"/>
          <w:sz w:val="20"/>
        </w:rPr>
        <w:t>)”, así como sus sucesivas modificaciones.</w:t>
      </w:r>
    </w:p>
    <w:p w:rsidR="00BF7DF0" w:rsidRPr="005251AF" w:rsidRDefault="00BF7DF0">
      <w:pPr>
        <w:ind w:left="708"/>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CONFIDENCIALIDAD</w:t>
      </w:r>
    </w:p>
    <w:p w:rsidR="00E47D89" w:rsidRPr="005251AF" w:rsidRDefault="00E47D89">
      <w:pPr>
        <w:jc w:val="both"/>
        <w:rPr>
          <w:rFonts w:ascii="Arial" w:hAnsi="Arial" w:cs="Arial"/>
          <w:sz w:val="20"/>
          <w:lang w:val="es-ES_tradnl"/>
        </w:rPr>
      </w:pPr>
    </w:p>
    <w:p w:rsidR="00E47D89" w:rsidRPr="005251AF" w:rsidRDefault="00E47D89">
      <w:pPr>
        <w:pStyle w:val="Textoindependiente"/>
        <w:ind w:left="709"/>
        <w:rPr>
          <w:rFonts w:cs="Arial"/>
          <w:sz w:val="20"/>
        </w:rPr>
      </w:pPr>
      <w:r w:rsidRPr="005251AF">
        <w:rPr>
          <w:rFonts w:cs="Arial"/>
          <w:sz w:val="20"/>
        </w:rPr>
        <w:t xml:space="preserve">Ambas </w:t>
      </w:r>
      <w:r w:rsidR="006A5C71" w:rsidRPr="005251AF">
        <w:rPr>
          <w:rFonts w:cs="Arial"/>
          <w:sz w:val="20"/>
        </w:rPr>
        <w:t>Partes</w:t>
      </w:r>
      <w:r w:rsidRPr="005251AF">
        <w:rPr>
          <w:rFonts w:cs="Arial"/>
          <w:sz w:val="20"/>
        </w:rPr>
        <w:t xml:space="preserve"> garantizarán el secreto de la información de carácter confidencial que haya sido puesta a su disposición. Dicha información no podrá revelarse por ninguna de las </w:t>
      </w:r>
      <w:r w:rsidR="006A5C71" w:rsidRPr="005251AF">
        <w:rPr>
          <w:rFonts w:cs="Arial"/>
          <w:sz w:val="20"/>
        </w:rPr>
        <w:t>Partes</w:t>
      </w:r>
      <w:r w:rsidRPr="005251AF">
        <w:rPr>
          <w:rFonts w:cs="Arial"/>
          <w:sz w:val="20"/>
        </w:rPr>
        <w:t xml:space="preserve"> a terceros sin el previo consentimiento escrito de la otra Parte, durante un plazo de </w:t>
      </w:r>
      <w:r w:rsidR="004770DB" w:rsidRPr="005251AF">
        <w:rPr>
          <w:rFonts w:cs="Arial"/>
          <w:sz w:val="20"/>
        </w:rPr>
        <w:t xml:space="preserve">tres (3) </w:t>
      </w:r>
      <w:r w:rsidR="00D36FA7" w:rsidRPr="005251AF">
        <w:rPr>
          <w:rFonts w:cs="Arial"/>
          <w:sz w:val="20"/>
        </w:rPr>
        <w:t>años</w:t>
      </w:r>
      <w:r w:rsidRPr="005251AF">
        <w:rPr>
          <w:rFonts w:cs="Arial"/>
          <w:sz w:val="20"/>
        </w:rPr>
        <w:t>. Lo anterior se entiende sin perjuicio de lo establecido en la normativa vigente respecto de la remisión de la información que deba ser suministrada a autoridades administrativas y judiciales y, en particular, al Ministerio de Economía, a la Comisión Nacional de Energía, al Gestor Técnico del Sistema y a las Comunidades Autónomas en el ejercicio de sus funciones.</w:t>
      </w:r>
    </w:p>
    <w:p w:rsidR="00E47D89" w:rsidRPr="005251AF" w:rsidRDefault="00E47D89">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INVALIDEZ</w:t>
      </w:r>
    </w:p>
    <w:p w:rsidR="00E47D89" w:rsidRPr="005251AF" w:rsidRDefault="00E47D89">
      <w:pPr>
        <w:jc w:val="both"/>
        <w:rPr>
          <w:rFonts w:ascii="Arial" w:hAnsi="Arial" w:cs="Arial"/>
          <w:sz w:val="20"/>
          <w:lang w:val="es-ES_tradnl"/>
        </w:rPr>
      </w:pPr>
    </w:p>
    <w:p w:rsidR="00E47D89" w:rsidRPr="005251AF" w:rsidRDefault="00E47D89" w:rsidP="00954A4F">
      <w:pPr>
        <w:numPr>
          <w:ilvl w:val="1"/>
          <w:numId w:val="12"/>
        </w:numPr>
        <w:jc w:val="both"/>
        <w:rPr>
          <w:rFonts w:ascii="Arial" w:hAnsi="Arial" w:cs="Arial"/>
          <w:sz w:val="20"/>
          <w:lang w:val="es-ES_tradnl"/>
        </w:rPr>
      </w:pPr>
      <w:r w:rsidRPr="005251AF">
        <w:rPr>
          <w:rFonts w:ascii="Arial" w:hAnsi="Arial" w:cs="Arial"/>
          <w:sz w:val="20"/>
          <w:lang w:val="es-ES_tradnl"/>
        </w:rPr>
        <w:t>Cuando por disposición judicial o de cualquier otra naturaleza, alguna de las Cláusulas del presente Anexo resultase inválida o ineficaz, total o parcialmente, tal ineficacia o invalidez no se extenderá al resto de las Cláusulas aquí previstas, las cuales se mantendrán en vigor y podrán ser ejercitadas ante cualquier jurisdicción.</w:t>
      </w:r>
    </w:p>
    <w:p w:rsidR="00E47D89" w:rsidRPr="005251AF" w:rsidRDefault="00E47D89">
      <w:pPr>
        <w:tabs>
          <w:tab w:val="num" w:pos="567"/>
        </w:tabs>
        <w:jc w:val="both"/>
        <w:rPr>
          <w:rFonts w:ascii="Arial" w:hAnsi="Arial" w:cs="Arial"/>
          <w:sz w:val="20"/>
          <w:lang w:val="es-ES_tradnl"/>
        </w:rPr>
      </w:pPr>
    </w:p>
    <w:p w:rsidR="00E47D89" w:rsidRPr="005251AF" w:rsidRDefault="00E47D89" w:rsidP="00954A4F">
      <w:pPr>
        <w:numPr>
          <w:ilvl w:val="1"/>
          <w:numId w:val="12"/>
        </w:numPr>
        <w:jc w:val="both"/>
        <w:rPr>
          <w:rFonts w:ascii="Arial" w:hAnsi="Arial" w:cs="Arial"/>
          <w:sz w:val="20"/>
          <w:lang w:val="es-ES_tradnl"/>
        </w:rPr>
      </w:pPr>
      <w:r w:rsidRPr="005251AF">
        <w:rPr>
          <w:rFonts w:ascii="Arial" w:hAnsi="Arial" w:cs="Arial"/>
          <w:sz w:val="20"/>
          <w:lang w:val="es-ES_tradnl"/>
        </w:rPr>
        <w:t xml:space="preserve">Las </w:t>
      </w:r>
      <w:r w:rsidR="006A5C71" w:rsidRPr="005251AF">
        <w:rPr>
          <w:rFonts w:ascii="Arial" w:hAnsi="Arial" w:cs="Arial"/>
          <w:sz w:val="20"/>
          <w:lang w:val="es-ES_tradnl"/>
        </w:rPr>
        <w:t>Partes</w:t>
      </w:r>
      <w:r w:rsidRPr="005251AF">
        <w:rPr>
          <w:rFonts w:ascii="Arial" w:hAnsi="Arial" w:cs="Arial"/>
          <w:sz w:val="20"/>
          <w:lang w:val="es-ES_tradnl"/>
        </w:rPr>
        <w:t xml:space="preserve"> acuerdan negociar de buena fe la sustitución de cualquier Cláusula que deviniese inválida o ineficaz por otra válida, de efecto lo más similar posible en el plazo más breve posible y, en todo caso, dentro de los dos (2) meses desde que una Parte se dirija a la otra. .</w:t>
      </w:r>
    </w:p>
    <w:p w:rsidR="0000299C" w:rsidRPr="005251AF" w:rsidRDefault="0000299C">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BUENA FE</w:t>
      </w:r>
    </w:p>
    <w:p w:rsidR="00E47D89" w:rsidRPr="005251AF" w:rsidRDefault="00E47D89">
      <w:pPr>
        <w:jc w:val="both"/>
        <w:rPr>
          <w:rFonts w:ascii="Arial" w:hAnsi="Arial" w:cs="Arial"/>
          <w:sz w:val="20"/>
          <w:lang w:val="es-ES_tradnl"/>
        </w:rPr>
      </w:pPr>
    </w:p>
    <w:p w:rsidR="00E47D89" w:rsidRPr="005251AF" w:rsidRDefault="00E47D89">
      <w:pPr>
        <w:ind w:left="709"/>
        <w:jc w:val="both"/>
        <w:rPr>
          <w:rFonts w:ascii="Arial" w:hAnsi="Arial" w:cs="Arial"/>
          <w:sz w:val="20"/>
          <w:lang w:val="es-ES_tradnl"/>
        </w:rPr>
      </w:pPr>
      <w:r w:rsidRPr="005251AF">
        <w:rPr>
          <w:rFonts w:ascii="Arial" w:hAnsi="Arial" w:cs="Arial"/>
          <w:sz w:val="20"/>
          <w:lang w:val="es-ES_tradnl"/>
        </w:rPr>
        <w:t xml:space="preserve">Las </w:t>
      </w:r>
      <w:r w:rsidR="006A5C71" w:rsidRPr="005251AF">
        <w:rPr>
          <w:rFonts w:ascii="Arial" w:hAnsi="Arial" w:cs="Arial"/>
          <w:sz w:val="20"/>
          <w:lang w:val="es-ES_tradnl"/>
        </w:rPr>
        <w:t>Partes</w:t>
      </w:r>
      <w:r w:rsidRPr="005251AF">
        <w:rPr>
          <w:rFonts w:ascii="Arial" w:hAnsi="Arial" w:cs="Arial"/>
          <w:sz w:val="20"/>
          <w:lang w:val="es-ES_tradnl"/>
        </w:rPr>
        <w:t xml:space="preserve"> se comprometen a actuar en todo momento, durante la vigencia del presente Anexo y en cuanto se refiera a su desarrollo, interpretación, ejecución y resolución bajo el principio de buena fe, realizando cuanto de ellas razonablemente dependa para permitir el buen fin de este Anexo y la defensa de sus respectivos intereses.</w:t>
      </w:r>
    </w:p>
    <w:p w:rsidR="005534E2" w:rsidRPr="005251AF" w:rsidRDefault="005534E2">
      <w:pPr>
        <w:jc w:val="both"/>
        <w:rPr>
          <w:rFonts w:ascii="Arial" w:hAnsi="Arial" w:cs="Arial"/>
          <w:sz w:val="20"/>
          <w:lang w:val="es-ES_tradnl"/>
        </w:rPr>
      </w:pPr>
    </w:p>
    <w:p w:rsidR="00E47D89" w:rsidRPr="005251AF" w:rsidRDefault="00E47D89" w:rsidP="00954A4F">
      <w:pPr>
        <w:numPr>
          <w:ilvl w:val="0"/>
          <w:numId w:val="1"/>
        </w:numPr>
        <w:ind w:hanging="720"/>
        <w:jc w:val="both"/>
        <w:rPr>
          <w:rFonts w:ascii="Arial" w:hAnsi="Arial" w:cs="Arial"/>
          <w:b/>
          <w:sz w:val="20"/>
          <w:lang w:val="es-ES_tradnl"/>
        </w:rPr>
      </w:pPr>
      <w:r w:rsidRPr="005251AF">
        <w:rPr>
          <w:rFonts w:ascii="Arial" w:hAnsi="Arial" w:cs="Arial"/>
          <w:b/>
          <w:sz w:val="20"/>
          <w:lang w:val="es-ES_tradnl"/>
        </w:rPr>
        <w:t>MODIFICACIÓN DE CIRCUNSTANCIAS</w:t>
      </w:r>
    </w:p>
    <w:p w:rsidR="00E47D89" w:rsidRPr="005251AF" w:rsidRDefault="00E47D89">
      <w:pPr>
        <w:jc w:val="both"/>
        <w:rPr>
          <w:rFonts w:ascii="Arial" w:hAnsi="Arial" w:cs="Arial"/>
          <w:sz w:val="20"/>
          <w:u w:val="single"/>
          <w:lang w:val="es-ES_tradnl"/>
        </w:rPr>
      </w:pPr>
    </w:p>
    <w:p w:rsidR="00E47D89" w:rsidRPr="005251AF" w:rsidRDefault="00E47D89">
      <w:pPr>
        <w:ind w:left="708"/>
        <w:jc w:val="both"/>
        <w:rPr>
          <w:rFonts w:ascii="Arial" w:hAnsi="Arial" w:cs="Arial"/>
          <w:sz w:val="20"/>
        </w:rPr>
      </w:pPr>
      <w:r w:rsidRPr="005251AF">
        <w:rPr>
          <w:rFonts w:ascii="Arial" w:hAnsi="Arial" w:cs="Arial"/>
          <w:sz w:val="20"/>
          <w:lang w:val="es-ES_tradnl"/>
        </w:rPr>
        <w:t xml:space="preserve">Caso de que tenga lugar una alteración extraordinaria de las circunstancias en el momento de cumplir el Contrato en relación con las concurrentes al tiempo de su celebración, que conlleve una desproporción exorbitante entre las prestaciones de las </w:t>
      </w:r>
      <w:r w:rsidR="006A5C71" w:rsidRPr="005251AF">
        <w:rPr>
          <w:rFonts w:ascii="Arial" w:hAnsi="Arial" w:cs="Arial"/>
          <w:sz w:val="20"/>
          <w:lang w:val="es-ES_tradnl"/>
        </w:rPr>
        <w:t>Partes</w:t>
      </w:r>
      <w:r w:rsidRPr="005251AF">
        <w:rPr>
          <w:rFonts w:ascii="Arial" w:hAnsi="Arial" w:cs="Arial"/>
          <w:sz w:val="20"/>
          <w:lang w:val="es-ES_tradnl"/>
        </w:rPr>
        <w:t xml:space="preserve"> contratantes que rompa el equilibrio entre dichas prestaciones, y que todo ello acontezca por la </w:t>
      </w:r>
      <w:proofErr w:type="spellStart"/>
      <w:r w:rsidRPr="005251AF">
        <w:rPr>
          <w:rFonts w:ascii="Arial" w:hAnsi="Arial" w:cs="Arial"/>
          <w:sz w:val="20"/>
          <w:lang w:val="es-ES_tradnl"/>
        </w:rPr>
        <w:t>sobreviniencia</w:t>
      </w:r>
      <w:proofErr w:type="spellEnd"/>
      <w:r w:rsidRPr="005251AF">
        <w:rPr>
          <w:rFonts w:ascii="Arial" w:hAnsi="Arial" w:cs="Arial"/>
          <w:sz w:val="20"/>
          <w:lang w:val="es-ES_tradnl"/>
        </w:rPr>
        <w:t xml:space="preserve"> de circunstancias radicalmente imprevisibles, </w:t>
      </w:r>
      <w:r w:rsidRPr="005251AF">
        <w:rPr>
          <w:rFonts w:ascii="Arial" w:hAnsi="Arial" w:cs="Arial"/>
          <w:sz w:val="20"/>
        </w:rPr>
        <w:t xml:space="preserve">cualquiera de las </w:t>
      </w:r>
      <w:r w:rsidR="006A5C71" w:rsidRPr="005251AF">
        <w:rPr>
          <w:rFonts w:ascii="Arial" w:hAnsi="Arial" w:cs="Arial"/>
          <w:sz w:val="20"/>
        </w:rPr>
        <w:t>Partes</w:t>
      </w:r>
      <w:r w:rsidRPr="005251AF">
        <w:rPr>
          <w:rFonts w:ascii="Arial" w:hAnsi="Arial" w:cs="Arial"/>
          <w:sz w:val="20"/>
        </w:rPr>
        <w:t xml:space="preserve"> podrá exigir la aplicación de la regla </w:t>
      </w:r>
      <w:proofErr w:type="spellStart"/>
      <w:r w:rsidRPr="005251AF">
        <w:rPr>
          <w:rFonts w:ascii="Arial" w:hAnsi="Arial" w:cs="Arial"/>
          <w:i/>
          <w:sz w:val="20"/>
        </w:rPr>
        <w:t>rebus</w:t>
      </w:r>
      <w:proofErr w:type="spellEnd"/>
      <w:r w:rsidRPr="005251AF">
        <w:rPr>
          <w:rFonts w:ascii="Arial" w:hAnsi="Arial" w:cs="Arial"/>
          <w:i/>
          <w:sz w:val="20"/>
        </w:rPr>
        <w:t xml:space="preserve"> sic </w:t>
      </w:r>
      <w:proofErr w:type="spellStart"/>
      <w:r w:rsidRPr="005251AF">
        <w:rPr>
          <w:rFonts w:ascii="Arial" w:hAnsi="Arial" w:cs="Arial"/>
          <w:i/>
          <w:sz w:val="20"/>
        </w:rPr>
        <w:t>stantibus</w:t>
      </w:r>
      <w:proofErr w:type="spellEnd"/>
      <w:r w:rsidRPr="005251AF">
        <w:rPr>
          <w:rFonts w:ascii="Arial" w:hAnsi="Arial" w:cs="Arial"/>
          <w:sz w:val="20"/>
        </w:rPr>
        <w:t xml:space="preserve"> de forma que el </w:t>
      </w:r>
      <w:r w:rsidR="006A5C71" w:rsidRPr="005251AF">
        <w:rPr>
          <w:rFonts w:ascii="Arial" w:hAnsi="Arial" w:cs="Arial"/>
          <w:sz w:val="20"/>
        </w:rPr>
        <w:t xml:space="preserve">Anexo </w:t>
      </w:r>
      <w:r w:rsidRPr="005251AF">
        <w:rPr>
          <w:rFonts w:ascii="Arial" w:hAnsi="Arial" w:cs="Arial"/>
          <w:sz w:val="20"/>
        </w:rPr>
        <w:t>se adapte a las nuevas circunstancias.</w:t>
      </w:r>
    </w:p>
    <w:p w:rsidR="00E47D89" w:rsidRPr="005251AF" w:rsidRDefault="00E47D89">
      <w:pPr>
        <w:ind w:left="708"/>
        <w:jc w:val="both"/>
        <w:rPr>
          <w:rFonts w:ascii="Arial" w:hAnsi="Arial" w:cs="Arial"/>
          <w:sz w:val="20"/>
        </w:rPr>
      </w:pPr>
    </w:p>
    <w:p w:rsidR="00E47D89" w:rsidRPr="005251AF" w:rsidRDefault="00E47D89">
      <w:pPr>
        <w:ind w:left="708"/>
        <w:jc w:val="both"/>
        <w:rPr>
          <w:rFonts w:ascii="Arial" w:hAnsi="Arial" w:cs="Arial"/>
          <w:sz w:val="20"/>
        </w:rPr>
      </w:pPr>
      <w:r w:rsidRPr="005251AF">
        <w:rPr>
          <w:rFonts w:ascii="Arial" w:hAnsi="Arial" w:cs="Arial"/>
          <w:sz w:val="20"/>
        </w:rPr>
        <w:t xml:space="preserve">El procedimiento de revisión por cambio de circunstancias se abrirá mediante comunicación de la Parte solicitante a la otra, con exposición de los motivos que justifiquen su petición. Ambas </w:t>
      </w:r>
      <w:r w:rsidR="006A5C71" w:rsidRPr="005251AF">
        <w:rPr>
          <w:rFonts w:ascii="Arial" w:hAnsi="Arial" w:cs="Arial"/>
          <w:sz w:val="20"/>
        </w:rPr>
        <w:t>Partes</w:t>
      </w:r>
      <w:r w:rsidRPr="005251AF">
        <w:rPr>
          <w:rFonts w:ascii="Arial" w:hAnsi="Arial" w:cs="Arial"/>
          <w:sz w:val="20"/>
        </w:rPr>
        <w:t xml:space="preserve"> se comprometen a negociar con diligencia y buena fe, durante el plazo de dos meses a contar desde la comunicación que abra el </w:t>
      </w:r>
      <w:r w:rsidRPr="005251AF">
        <w:rPr>
          <w:rFonts w:ascii="Arial" w:hAnsi="Arial" w:cs="Arial"/>
          <w:sz w:val="20"/>
        </w:rPr>
        <w:lastRenderedPageBreak/>
        <w:t xml:space="preserve">procedimiento. Transcurrido dicho plazo sin acuerdo, la Parte solicitante podrá acudir al procedimiento de resolución de conflictos previsto en la Cláusula 23 de este </w:t>
      </w:r>
      <w:r w:rsidR="006A5C71" w:rsidRPr="005251AF">
        <w:rPr>
          <w:rFonts w:ascii="Arial" w:hAnsi="Arial" w:cs="Arial"/>
          <w:sz w:val="20"/>
        </w:rPr>
        <w:t>Anexo</w:t>
      </w:r>
      <w:r w:rsidRPr="005251AF">
        <w:rPr>
          <w:rFonts w:ascii="Arial" w:hAnsi="Arial" w:cs="Arial"/>
          <w:sz w:val="20"/>
        </w:rPr>
        <w:t>.</w:t>
      </w:r>
    </w:p>
    <w:p w:rsidR="005534E2" w:rsidRPr="005251AF" w:rsidRDefault="005534E2">
      <w:pPr>
        <w:ind w:left="708"/>
        <w:jc w:val="both"/>
        <w:rPr>
          <w:rFonts w:ascii="Arial" w:hAnsi="Arial" w:cs="Arial"/>
          <w:sz w:val="20"/>
        </w:rPr>
      </w:pPr>
    </w:p>
    <w:p w:rsidR="00E47D89" w:rsidRPr="005251AF" w:rsidRDefault="00E47D89" w:rsidP="00954A4F">
      <w:pPr>
        <w:numPr>
          <w:ilvl w:val="0"/>
          <w:numId w:val="1"/>
        </w:numPr>
        <w:ind w:hanging="720"/>
        <w:jc w:val="both"/>
        <w:rPr>
          <w:rFonts w:ascii="Arial" w:hAnsi="Arial" w:cs="Arial"/>
          <w:b/>
          <w:sz w:val="20"/>
        </w:rPr>
      </w:pPr>
      <w:r w:rsidRPr="005251AF">
        <w:rPr>
          <w:rFonts w:ascii="Arial" w:hAnsi="Arial" w:cs="Arial"/>
          <w:b/>
          <w:sz w:val="20"/>
        </w:rPr>
        <w:t>LEY APLICABLE</w:t>
      </w:r>
    </w:p>
    <w:p w:rsidR="00E47D89" w:rsidRPr="005251AF" w:rsidRDefault="00E47D89">
      <w:pPr>
        <w:ind w:left="360"/>
        <w:jc w:val="both"/>
        <w:rPr>
          <w:rFonts w:ascii="Arial" w:hAnsi="Arial" w:cs="Arial"/>
          <w:b/>
          <w:sz w:val="20"/>
        </w:rPr>
      </w:pPr>
    </w:p>
    <w:p w:rsidR="00E47D89" w:rsidRPr="005251AF" w:rsidRDefault="00E47D89" w:rsidP="009D179A">
      <w:pPr>
        <w:ind w:left="708"/>
        <w:jc w:val="both"/>
        <w:rPr>
          <w:rFonts w:ascii="Arial" w:hAnsi="Arial" w:cs="Arial"/>
          <w:sz w:val="20"/>
        </w:rPr>
      </w:pPr>
      <w:r w:rsidRPr="005251AF">
        <w:rPr>
          <w:rFonts w:ascii="Arial" w:hAnsi="Arial" w:cs="Arial"/>
          <w:sz w:val="20"/>
        </w:rPr>
        <w:t xml:space="preserve">El presente </w:t>
      </w:r>
      <w:r w:rsidR="006A5C71" w:rsidRPr="005251AF">
        <w:rPr>
          <w:rFonts w:ascii="Arial" w:hAnsi="Arial" w:cs="Arial"/>
          <w:sz w:val="20"/>
        </w:rPr>
        <w:t xml:space="preserve">Anexo </w:t>
      </w:r>
      <w:r w:rsidRPr="005251AF">
        <w:rPr>
          <w:rFonts w:ascii="Arial" w:hAnsi="Arial" w:cs="Arial"/>
          <w:sz w:val="20"/>
        </w:rPr>
        <w:t>se regirá e interpretará, en su totalidad, de conformidad con la legislación española.</w:t>
      </w:r>
    </w:p>
    <w:p w:rsidR="00E47D89" w:rsidRPr="005251AF" w:rsidRDefault="00E47D89">
      <w:pPr>
        <w:ind w:right="-1"/>
        <w:jc w:val="both"/>
        <w:rPr>
          <w:rFonts w:ascii="Arial" w:hAnsi="Arial" w:cs="Arial"/>
          <w:sz w:val="20"/>
        </w:rPr>
      </w:pPr>
    </w:p>
    <w:p w:rsidR="00643BF2" w:rsidRPr="005251AF" w:rsidRDefault="00D36FA7" w:rsidP="00643BF2">
      <w:pPr>
        <w:numPr>
          <w:ilvl w:val="0"/>
          <w:numId w:val="1"/>
        </w:numPr>
        <w:ind w:hanging="720"/>
        <w:jc w:val="both"/>
        <w:rPr>
          <w:rFonts w:ascii="Arial" w:hAnsi="Arial" w:cs="Arial"/>
          <w:b/>
          <w:sz w:val="20"/>
        </w:rPr>
      </w:pPr>
      <w:r w:rsidRPr="005251AF">
        <w:rPr>
          <w:rFonts w:ascii="Arial" w:hAnsi="Arial" w:cs="Arial"/>
          <w:b/>
          <w:sz w:val="20"/>
        </w:rPr>
        <w:t>JURISDICCIÓN</w:t>
      </w:r>
    </w:p>
    <w:p w:rsidR="00643BF2" w:rsidRPr="005251AF" w:rsidRDefault="00643BF2" w:rsidP="00643BF2">
      <w:pPr>
        <w:ind w:left="720"/>
        <w:jc w:val="both"/>
        <w:rPr>
          <w:rFonts w:ascii="Arial" w:hAnsi="Arial" w:cs="Arial"/>
          <w:b/>
          <w:sz w:val="20"/>
        </w:rPr>
      </w:pPr>
    </w:p>
    <w:p w:rsidR="00FE721E" w:rsidRPr="005251AF" w:rsidRDefault="00FE721E" w:rsidP="00643BF2">
      <w:pPr>
        <w:ind w:left="708"/>
        <w:jc w:val="both"/>
        <w:rPr>
          <w:rFonts w:ascii="Arial" w:hAnsi="Arial" w:cs="Arial"/>
          <w:sz w:val="20"/>
        </w:rPr>
      </w:pPr>
      <w:r w:rsidRPr="005251AF">
        <w:rPr>
          <w:rFonts w:ascii="Arial" w:hAnsi="Arial" w:cs="Arial"/>
          <w:sz w:val="20"/>
        </w:rPr>
        <w:t>Las Partes, con renuncia expresa al fuero que pudiera corresponderles, se someten voluntariamente a los Juzgados y Tribunales de La Coruña.</w:t>
      </w:r>
    </w:p>
    <w:p w:rsidR="00FE721E" w:rsidRPr="005251AF" w:rsidRDefault="00FE721E" w:rsidP="009C65FF">
      <w:pPr>
        <w:jc w:val="both"/>
        <w:rPr>
          <w:rFonts w:ascii="Arial" w:hAnsi="Arial" w:cs="Arial"/>
          <w:b/>
          <w:sz w:val="20"/>
        </w:rPr>
      </w:pPr>
    </w:p>
    <w:p w:rsidR="000C76BD" w:rsidRPr="005251AF" w:rsidRDefault="000C76BD" w:rsidP="00954A4F">
      <w:pPr>
        <w:numPr>
          <w:ilvl w:val="0"/>
          <w:numId w:val="1"/>
        </w:numPr>
        <w:ind w:hanging="720"/>
        <w:jc w:val="both"/>
        <w:rPr>
          <w:rFonts w:ascii="Arial" w:hAnsi="Arial" w:cs="Arial"/>
          <w:b/>
          <w:sz w:val="20"/>
        </w:rPr>
      </w:pPr>
      <w:r w:rsidRPr="005251AF">
        <w:rPr>
          <w:rFonts w:ascii="Arial" w:hAnsi="Arial" w:cs="Arial"/>
          <w:b/>
          <w:sz w:val="20"/>
        </w:rPr>
        <w:t>COMUNICACIONES</w:t>
      </w:r>
    </w:p>
    <w:p w:rsidR="000C76BD" w:rsidRPr="005251AF" w:rsidRDefault="000C76BD" w:rsidP="000C76BD">
      <w:pPr>
        <w:ind w:left="360" w:right="-1"/>
        <w:jc w:val="both"/>
        <w:rPr>
          <w:rFonts w:ascii="Arial" w:hAnsi="Arial" w:cs="Arial"/>
          <w:sz w:val="20"/>
        </w:rPr>
      </w:pPr>
    </w:p>
    <w:p w:rsidR="000C76BD" w:rsidRPr="005251AF" w:rsidRDefault="000C76BD" w:rsidP="000C76BD">
      <w:pPr>
        <w:ind w:left="705" w:hanging="705"/>
        <w:jc w:val="both"/>
        <w:rPr>
          <w:rFonts w:ascii="Arial" w:hAnsi="Arial" w:cs="Arial"/>
          <w:sz w:val="20"/>
          <w:lang w:val="es-ES_tradnl"/>
        </w:rPr>
      </w:pPr>
      <w:r w:rsidRPr="005251AF">
        <w:rPr>
          <w:rFonts w:ascii="Arial" w:hAnsi="Arial" w:cs="Arial"/>
          <w:b/>
          <w:sz w:val="20"/>
          <w:lang w:val="es-ES_tradnl"/>
        </w:rPr>
        <w:t>24.1</w:t>
      </w:r>
      <w:r w:rsidRPr="005251AF">
        <w:rPr>
          <w:rFonts w:ascii="Arial" w:hAnsi="Arial" w:cs="Arial"/>
          <w:sz w:val="20"/>
          <w:lang w:val="es-ES_tradnl"/>
        </w:rPr>
        <w:tab/>
        <w:t xml:space="preserve">Las comunicaciones entre las </w:t>
      </w:r>
      <w:r w:rsidR="006A5C71" w:rsidRPr="005251AF">
        <w:rPr>
          <w:rFonts w:ascii="Arial" w:hAnsi="Arial" w:cs="Arial"/>
          <w:sz w:val="20"/>
          <w:lang w:val="es-ES_tradnl"/>
        </w:rPr>
        <w:t>Partes</w:t>
      </w:r>
      <w:r w:rsidRPr="005251AF">
        <w:rPr>
          <w:rFonts w:ascii="Arial" w:hAnsi="Arial" w:cs="Arial"/>
          <w:sz w:val="20"/>
          <w:lang w:val="es-ES_tradnl"/>
        </w:rPr>
        <w:t xml:space="preserve"> relacionadas con, o que surjan de, este Anexo deberán practicarse por escrito, en castellano, y deberán ser enviadas por correo, correo electrónico, servicio de mensajería o fax a no ser que se disponga expresamente otra cosa en el presente Anexo.</w:t>
      </w:r>
    </w:p>
    <w:p w:rsidR="000C76BD" w:rsidRPr="005251AF" w:rsidRDefault="000C76BD" w:rsidP="000C76BD">
      <w:pPr>
        <w:jc w:val="both"/>
        <w:rPr>
          <w:rFonts w:ascii="Arial" w:hAnsi="Arial" w:cs="Arial"/>
          <w:sz w:val="20"/>
          <w:lang w:val="es-ES_tradnl"/>
        </w:rPr>
      </w:pPr>
    </w:p>
    <w:p w:rsidR="000C76BD" w:rsidRPr="005251AF" w:rsidRDefault="000C76BD" w:rsidP="000C76BD">
      <w:pPr>
        <w:ind w:left="705" w:hanging="705"/>
        <w:jc w:val="both"/>
        <w:rPr>
          <w:rFonts w:ascii="Arial" w:hAnsi="Arial" w:cs="Arial"/>
          <w:sz w:val="20"/>
          <w:lang w:val="es-ES_tradnl"/>
        </w:rPr>
      </w:pPr>
      <w:r w:rsidRPr="005251AF">
        <w:rPr>
          <w:rFonts w:ascii="Arial" w:hAnsi="Arial" w:cs="Arial"/>
          <w:b/>
          <w:sz w:val="20"/>
          <w:lang w:val="es-ES_tradnl"/>
        </w:rPr>
        <w:t>24.2</w:t>
      </w:r>
      <w:r w:rsidRPr="005251AF">
        <w:rPr>
          <w:rFonts w:ascii="Arial" w:hAnsi="Arial" w:cs="Arial"/>
          <w:sz w:val="20"/>
          <w:lang w:val="es-ES_tradnl"/>
        </w:rPr>
        <w:t xml:space="preserve"> </w:t>
      </w:r>
      <w:r w:rsidRPr="005251AF">
        <w:rPr>
          <w:rFonts w:ascii="Arial" w:hAnsi="Arial" w:cs="Arial"/>
          <w:sz w:val="20"/>
          <w:lang w:val="es-ES_tradnl"/>
        </w:rPr>
        <w:tab/>
        <w:t>Cuando se disponga en este Anexo que debe practicarse o emitirse alguna notificación u otra comunicación, a no ser que se especifique otra cosa, la notificación o comunicación deberá realizarse por escrito.</w:t>
      </w:r>
    </w:p>
    <w:p w:rsidR="000C76BD" w:rsidRPr="005251AF" w:rsidRDefault="000C76BD" w:rsidP="000C76BD">
      <w:pPr>
        <w:ind w:left="705" w:hanging="705"/>
        <w:jc w:val="both"/>
        <w:rPr>
          <w:rFonts w:ascii="Arial" w:hAnsi="Arial" w:cs="Arial"/>
          <w:sz w:val="20"/>
          <w:lang w:val="es-ES_tradnl"/>
        </w:rPr>
      </w:pPr>
    </w:p>
    <w:p w:rsidR="000C76BD" w:rsidRPr="005251AF" w:rsidRDefault="000C76BD" w:rsidP="000C76BD">
      <w:pPr>
        <w:ind w:left="705" w:hanging="705"/>
        <w:jc w:val="both"/>
        <w:rPr>
          <w:rFonts w:ascii="Arial" w:hAnsi="Arial" w:cs="Arial"/>
          <w:sz w:val="20"/>
          <w:lang w:val="es-ES_tradnl"/>
        </w:rPr>
      </w:pPr>
      <w:bookmarkStart w:id="0" w:name="_Toc488135397"/>
      <w:r w:rsidRPr="005251AF">
        <w:rPr>
          <w:rFonts w:ascii="Arial" w:hAnsi="Arial" w:cs="Arial"/>
          <w:b/>
          <w:sz w:val="20"/>
          <w:lang w:val="es-ES_tradnl"/>
        </w:rPr>
        <w:t>24.3</w:t>
      </w:r>
      <w:r w:rsidRPr="005251AF">
        <w:rPr>
          <w:rFonts w:ascii="Arial" w:hAnsi="Arial" w:cs="Arial"/>
          <w:sz w:val="20"/>
          <w:lang w:val="es-ES_tradnl"/>
        </w:rPr>
        <w:tab/>
        <w:t>Direcciones</w:t>
      </w:r>
      <w:bookmarkEnd w:id="0"/>
      <w:r w:rsidRPr="005251AF">
        <w:rPr>
          <w:rFonts w:ascii="Arial" w:hAnsi="Arial" w:cs="Arial"/>
          <w:sz w:val="20"/>
          <w:lang w:val="es-ES_tradnl"/>
        </w:rPr>
        <w:t xml:space="preserve"> a efectos de notificaciones:</w:t>
      </w:r>
    </w:p>
    <w:p w:rsidR="000C76BD" w:rsidRPr="005251AF" w:rsidRDefault="000C76BD" w:rsidP="000C76BD">
      <w:pPr>
        <w:ind w:left="705" w:firstLine="4"/>
        <w:jc w:val="both"/>
        <w:rPr>
          <w:rFonts w:ascii="Arial" w:hAnsi="Arial" w:cs="Arial"/>
          <w:sz w:val="20"/>
          <w:lang w:val="es-ES_tradnl"/>
        </w:rPr>
      </w:pPr>
    </w:p>
    <w:p w:rsidR="000C76BD" w:rsidRPr="005251AF" w:rsidRDefault="000C76BD" w:rsidP="000C76BD">
      <w:pPr>
        <w:ind w:left="705" w:firstLine="4"/>
        <w:jc w:val="both"/>
        <w:rPr>
          <w:rFonts w:ascii="Arial" w:hAnsi="Arial" w:cs="Arial"/>
          <w:sz w:val="20"/>
          <w:lang w:val="es-ES_tradnl"/>
        </w:rPr>
      </w:pPr>
      <w:r w:rsidRPr="005251AF">
        <w:rPr>
          <w:rFonts w:ascii="Arial" w:hAnsi="Arial" w:cs="Arial"/>
          <w:sz w:val="20"/>
          <w:lang w:val="es-ES_tradnl"/>
        </w:rPr>
        <w:t xml:space="preserve">Las </w:t>
      </w:r>
      <w:r w:rsidR="006A5C71" w:rsidRPr="005251AF">
        <w:rPr>
          <w:rFonts w:ascii="Arial" w:hAnsi="Arial" w:cs="Arial"/>
          <w:sz w:val="20"/>
          <w:lang w:val="es-ES_tradnl"/>
        </w:rPr>
        <w:t>Partes</w:t>
      </w:r>
      <w:r w:rsidRPr="005251AF">
        <w:rPr>
          <w:rFonts w:ascii="Arial" w:hAnsi="Arial" w:cs="Arial"/>
          <w:sz w:val="20"/>
          <w:lang w:val="es-ES_tradnl"/>
        </w:rPr>
        <w:t xml:space="preserve"> designan las siguientes direcciones con el fin de recibir notificaciones:</w:t>
      </w:r>
    </w:p>
    <w:p w:rsidR="00EF176F" w:rsidRPr="005251AF" w:rsidRDefault="00EF176F" w:rsidP="000C76BD">
      <w:pPr>
        <w:ind w:left="709"/>
        <w:jc w:val="both"/>
        <w:rPr>
          <w:rFonts w:ascii="Arial" w:hAnsi="Arial" w:cs="Arial"/>
          <w:sz w:val="20"/>
          <w:lang w:val="es-ES_tradnl"/>
        </w:rPr>
      </w:pPr>
    </w:p>
    <w:p w:rsidR="00EF176F" w:rsidRPr="005251AF" w:rsidRDefault="00EF176F" w:rsidP="000C76BD">
      <w:pPr>
        <w:ind w:left="709"/>
        <w:jc w:val="both"/>
        <w:rPr>
          <w:rFonts w:ascii="Arial" w:hAnsi="Arial" w:cs="Arial"/>
          <w:sz w:val="20"/>
          <w:lang w:val="es-ES_tradnl"/>
        </w:rPr>
        <w:sectPr w:rsidR="00EF176F" w:rsidRPr="005251AF" w:rsidSect="00EF176F">
          <w:headerReference w:type="default" r:id="rId8"/>
          <w:footerReference w:type="even" r:id="rId9"/>
          <w:footerReference w:type="default" r:id="rId10"/>
          <w:type w:val="continuous"/>
          <w:pgSz w:w="11906" w:h="16838"/>
          <w:pgMar w:top="1417" w:right="1701" w:bottom="1417" w:left="1701" w:header="720" w:footer="720" w:gutter="0"/>
          <w:cols w:space="720"/>
        </w:sectPr>
      </w:pPr>
    </w:p>
    <w:p w:rsidR="000C76BD" w:rsidRPr="005251AF" w:rsidRDefault="000C76BD" w:rsidP="000C76BD">
      <w:pPr>
        <w:ind w:left="709"/>
        <w:jc w:val="both"/>
        <w:rPr>
          <w:rFonts w:ascii="Arial" w:hAnsi="Arial" w:cs="Arial"/>
          <w:sz w:val="20"/>
          <w:lang w:val="es-ES_tradnl"/>
        </w:rPr>
      </w:pPr>
      <w:r w:rsidRPr="005251AF">
        <w:rPr>
          <w:rFonts w:ascii="Arial" w:hAnsi="Arial" w:cs="Arial"/>
          <w:sz w:val="20"/>
          <w:lang w:val="es-ES_tradnl"/>
        </w:rPr>
        <w:lastRenderedPageBreak/>
        <w:t>Regasificadora del Noroeste, S.A.</w:t>
      </w:r>
    </w:p>
    <w:p w:rsidR="000C76BD" w:rsidRPr="005251AF" w:rsidRDefault="002C4173" w:rsidP="000C76BD">
      <w:pPr>
        <w:ind w:left="709"/>
        <w:jc w:val="both"/>
        <w:rPr>
          <w:rFonts w:ascii="Arial" w:hAnsi="Arial" w:cs="Arial"/>
          <w:sz w:val="20"/>
          <w:lang w:val="es-ES_tradnl"/>
        </w:rPr>
      </w:pPr>
      <w:r w:rsidRPr="005251AF">
        <w:rPr>
          <w:rFonts w:ascii="Arial" w:hAnsi="Arial" w:cs="Arial"/>
          <w:sz w:val="20"/>
          <w:lang w:val="es-ES_tradnl"/>
        </w:rPr>
        <w:t xml:space="preserve">Punta </w:t>
      </w:r>
      <w:proofErr w:type="spellStart"/>
      <w:r w:rsidRPr="005251AF">
        <w:rPr>
          <w:rFonts w:ascii="Arial" w:hAnsi="Arial" w:cs="Arial"/>
          <w:sz w:val="20"/>
          <w:lang w:val="es-ES_tradnl"/>
        </w:rPr>
        <w:t>Promontoiro</w:t>
      </w:r>
      <w:proofErr w:type="spellEnd"/>
      <w:r w:rsidRPr="005251AF">
        <w:rPr>
          <w:rFonts w:ascii="Arial" w:hAnsi="Arial" w:cs="Arial"/>
          <w:sz w:val="20"/>
          <w:lang w:val="es-ES_tradnl"/>
        </w:rPr>
        <w:t xml:space="preserve"> s/n</w:t>
      </w:r>
    </w:p>
    <w:p w:rsidR="000C76BD" w:rsidRPr="005251AF" w:rsidRDefault="000C76BD" w:rsidP="000C76BD">
      <w:pPr>
        <w:ind w:left="709"/>
        <w:jc w:val="both"/>
        <w:rPr>
          <w:rFonts w:ascii="Arial" w:hAnsi="Arial" w:cs="Arial"/>
          <w:sz w:val="20"/>
          <w:lang w:val="es-ES_tradnl"/>
        </w:rPr>
      </w:pPr>
      <w:r w:rsidRPr="005251AF">
        <w:rPr>
          <w:rFonts w:ascii="Arial" w:hAnsi="Arial" w:cs="Arial"/>
          <w:sz w:val="20"/>
          <w:lang w:val="es-ES_tradnl"/>
        </w:rPr>
        <w:t xml:space="preserve">15620 </w:t>
      </w:r>
      <w:proofErr w:type="spellStart"/>
      <w:r w:rsidRPr="005251AF">
        <w:rPr>
          <w:rFonts w:ascii="Arial" w:hAnsi="Arial" w:cs="Arial"/>
          <w:sz w:val="20"/>
          <w:lang w:val="es-ES_tradnl"/>
        </w:rPr>
        <w:t>Mugardos</w:t>
      </w:r>
      <w:proofErr w:type="spellEnd"/>
      <w:r w:rsidRPr="005251AF">
        <w:rPr>
          <w:rFonts w:ascii="Arial" w:hAnsi="Arial" w:cs="Arial"/>
          <w:sz w:val="20"/>
          <w:lang w:val="es-ES_tradnl"/>
        </w:rPr>
        <w:t>, A Coruña</w:t>
      </w:r>
    </w:p>
    <w:p w:rsidR="000C76BD" w:rsidRPr="005251AF" w:rsidRDefault="000C76BD" w:rsidP="000C76BD">
      <w:pPr>
        <w:ind w:left="709"/>
        <w:jc w:val="both"/>
        <w:rPr>
          <w:rFonts w:ascii="Arial" w:hAnsi="Arial" w:cs="Arial"/>
          <w:sz w:val="20"/>
          <w:lang w:val="es-ES_tradnl"/>
        </w:rPr>
      </w:pPr>
      <w:r w:rsidRPr="005251AF">
        <w:rPr>
          <w:rFonts w:ascii="Arial" w:hAnsi="Arial" w:cs="Arial"/>
          <w:sz w:val="20"/>
          <w:lang w:val="es-ES_tradnl"/>
        </w:rPr>
        <w:t>A la atención de</w:t>
      </w:r>
      <w:r w:rsidR="008832DC" w:rsidRPr="005251AF">
        <w:rPr>
          <w:rFonts w:ascii="Arial" w:hAnsi="Arial" w:cs="Arial"/>
          <w:sz w:val="20"/>
          <w:lang w:val="es-ES_tradnl"/>
        </w:rPr>
        <w:t xml:space="preserve"> </w:t>
      </w:r>
      <w:r w:rsidR="009710E2" w:rsidRPr="005251AF">
        <w:rPr>
          <w:rFonts w:ascii="Arial" w:hAnsi="Arial" w:cs="Arial"/>
          <w:sz w:val="20"/>
          <w:lang w:val="es-ES_tradnl"/>
        </w:rPr>
        <w:t>D</w:t>
      </w:r>
      <w:r w:rsidR="008832DC" w:rsidRPr="005251AF">
        <w:rPr>
          <w:rFonts w:ascii="Arial" w:hAnsi="Arial" w:cs="Arial"/>
          <w:sz w:val="20"/>
          <w:lang w:val="es-ES_tradnl"/>
        </w:rPr>
        <w:t xml:space="preserve">. </w:t>
      </w:r>
      <w:r w:rsidR="008832DC" w:rsidRPr="005251AF">
        <w:rPr>
          <w:rFonts w:ascii="Arial" w:hAnsi="Arial" w:cs="Arial"/>
          <w:sz w:val="20"/>
        </w:rPr>
        <w:t>[   ]</w:t>
      </w:r>
    </w:p>
    <w:p w:rsidR="000C76BD" w:rsidRPr="005251AF" w:rsidRDefault="002C4173" w:rsidP="000C76BD">
      <w:pPr>
        <w:ind w:left="709"/>
        <w:jc w:val="both"/>
        <w:rPr>
          <w:rFonts w:ascii="Arial" w:hAnsi="Arial" w:cs="Arial"/>
          <w:sz w:val="20"/>
          <w:lang w:val="es-ES_tradnl"/>
        </w:rPr>
      </w:pPr>
      <w:r w:rsidRPr="005251AF">
        <w:rPr>
          <w:rFonts w:ascii="Arial" w:hAnsi="Arial" w:cs="Arial"/>
          <w:sz w:val="20"/>
          <w:lang w:val="es-ES_tradnl"/>
        </w:rPr>
        <w:t>Fax: 981 93 00 93</w:t>
      </w:r>
    </w:p>
    <w:p w:rsidR="00EF176F" w:rsidRPr="005251AF" w:rsidRDefault="002C4173" w:rsidP="00EF176F">
      <w:pPr>
        <w:ind w:firstLine="708"/>
        <w:jc w:val="both"/>
        <w:rPr>
          <w:rFonts w:ascii="Arial" w:hAnsi="Arial" w:cs="Arial"/>
          <w:sz w:val="20"/>
          <w:lang w:val="es-ES_tradnl"/>
        </w:rPr>
      </w:pPr>
      <w:r w:rsidRPr="005251AF">
        <w:rPr>
          <w:rFonts w:ascii="Arial" w:hAnsi="Arial" w:cs="Arial"/>
          <w:sz w:val="20"/>
          <w:lang w:val="es-ES_tradnl"/>
        </w:rPr>
        <w:t>Teléfono: 981 93 00 92</w:t>
      </w:r>
      <w:r w:rsidR="00EF176F" w:rsidRPr="005251AF">
        <w:rPr>
          <w:rFonts w:ascii="Arial" w:hAnsi="Arial" w:cs="Arial"/>
          <w:sz w:val="20"/>
          <w:lang w:val="es-ES_tradnl"/>
        </w:rPr>
        <w:t xml:space="preserve"> </w:t>
      </w:r>
    </w:p>
    <w:p w:rsidR="00EF176F" w:rsidRPr="005251AF" w:rsidRDefault="00EF176F" w:rsidP="00EF176F">
      <w:pPr>
        <w:ind w:firstLine="708"/>
        <w:jc w:val="both"/>
        <w:rPr>
          <w:rFonts w:ascii="Arial" w:hAnsi="Arial" w:cs="Arial"/>
          <w:sz w:val="20"/>
        </w:rPr>
      </w:pPr>
      <w:r w:rsidRPr="005251AF">
        <w:rPr>
          <w:rFonts w:ascii="Arial" w:hAnsi="Arial" w:cs="Arial"/>
          <w:sz w:val="20"/>
          <w:lang w:val="es-ES_tradnl"/>
        </w:rPr>
        <w:t xml:space="preserve">Correo electrónico: </w:t>
      </w:r>
      <w:hyperlink r:id="rId11" w:history="1">
        <w:r w:rsidR="00C97352" w:rsidRPr="005251AF">
          <w:rPr>
            <w:rStyle w:val="Hipervnculo"/>
            <w:rFonts w:ascii="Arial" w:hAnsi="Arial" w:cs="Arial"/>
            <w:sz w:val="20"/>
            <w:lang w:val="es-ES_tradnl"/>
          </w:rPr>
          <w:t>atr@reganosa.com</w:t>
        </w:r>
      </w:hyperlink>
      <w:r w:rsidR="00C97352" w:rsidRPr="005251AF">
        <w:rPr>
          <w:rFonts w:ascii="Arial" w:hAnsi="Arial" w:cs="Arial"/>
          <w:sz w:val="20"/>
        </w:rPr>
        <w:t xml:space="preserve"> o </w:t>
      </w:r>
      <w:hyperlink r:id="rId12" w:history="1">
        <w:r w:rsidR="00C97352" w:rsidRPr="005251AF">
          <w:rPr>
            <w:rStyle w:val="Hipervnculo"/>
            <w:rFonts w:ascii="Arial" w:hAnsi="Arial" w:cs="Arial"/>
            <w:sz w:val="20"/>
          </w:rPr>
          <w:t>reganosa@reganosa.com</w:t>
        </w:r>
      </w:hyperlink>
    </w:p>
    <w:p w:rsidR="00C97352" w:rsidRPr="005251AF" w:rsidRDefault="00C97352" w:rsidP="00EF176F">
      <w:pPr>
        <w:ind w:firstLine="708"/>
        <w:jc w:val="both"/>
        <w:rPr>
          <w:rFonts w:ascii="Arial" w:hAnsi="Arial" w:cs="Arial"/>
          <w:sz w:val="20"/>
          <w:lang w:val="es-ES_tradnl"/>
        </w:rPr>
      </w:pPr>
    </w:p>
    <w:p w:rsidR="00D20385" w:rsidRPr="005251AF" w:rsidRDefault="008832DC" w:rsidP="00D20385">
      <w:pPr>
        <w:spacing w:before="120"/>
        <w:ind w:left="709"/>
        <w:jc w:val="both"/>
        <w:rPr>
          <w:rFonts w:ascii="Arial" w:hAnsi="Arial" w:cs="Arial"/>
          <w:sz w:val="20"/>
          <w:lang w:val="es-ES_tradnl"/>
        </w:rPr>
      </w:pPr>
      <w:r w:rsidRPr="005251AF">
        <w:rPr>
          <w:rFonts w:ascii="Arial" w:hAnsi="Arial" w:cs="Arial"/>
          <w:sz w:val="20"/>
        </w:rPr>
        <w:t>[   ]</w:t>
      </w:r>
    </w:p>
    <w:p w:rsidR="008832DC" w:rsidRPr="005251AF" w:rsidRDefault="008832DC" w:rsidP="00D20385">
      <w:pPr>
        <w:ind w:left="709"/>
        <w:jc w:val="both"/>
        <w:rPr>
          <w:rFonts w:ascii="Arial" w:hAnsi="Arial" w:cs="Arial"/>
          <w:sz w:val="20"/>
        </w:rPr>
      </w:pPr>
      <w:r w:rsidRPr="005251AF">
        <w:rPr>
          <w:rFonts w:ascii="Arial" w:hAnsi="Arial" w:cs="Arial"/>
          <w:sz w:val="20"/>
        </w:rPr>
        <w:t>[   ]</w:t>
      </w:r>
    </w:p>
    <w:p w:rsidR="00D20385" w:rsidRPr="005251AF" w:rsidRDefault="008832DC" w:rsidP="00D20385">
      <w:pPr>
        <w:ind w:left="709"/>
        <w:jc w:val="both"/>
        <w:rPr>
          <w:rFonts w:ascii="Arial" w:hAnsi="Arial" w:cs="Arial"/>
          <w:sz w:val="20"/>
          <w:lang w:val="es-ES_tradnl"/>
        </w:rPr>
      </w:pPr>
      <w:r w:rsidRPr="005251AF">
        <w:rPr>
          <w:rFonts w:ascii="Arial" w:hAnsi="Arial" w:cs="Arial"/>
          <w:sz w:val="20"/>
        </w:rPr>
        <w:t>[   ]</w:t>
      </w:r>
    </w:p>
    <w:p w:rsidR="00D20385" w:rsidRPr="005251AF" w:rsidRDefault="00D20385" w:rsidP="00D20385">
      <w:pPr>
        <w:ind w:left="709"/>
        <w:jc w:val="both"/>
        <w:rPr>
          <w:rFonts w:ascii="Arial" w:hAnsi="Arial" w:cs="Arial"/>
          <w:sz w:val="20"/>
          <w:lang w:val="es-ES_tradnl"/>
        </w:rPr>
      </w:pPr>
      <w:r w:rsidRPr="005251AF">
        <w:rPr>
          <w:rFonts w:ascii="Arial" w:hAnsi="Arial" w:cs="Arial"/>
          <w:sz w:val="20"/>
          <w:lang w:val="es-ES_tradnl"/>
        </w:rPr>
        <w:t xml:space="preserve">A la atención de </w:t>
      </w:r>
      <w:r w:rsidR="008832DC" w:rsidRPr="005251AF">
        <w:rPr>
          <w:rFonts w:ascii="Arial" w:hAnsi="Arial" w:cs="Arial"/>
          <w:sz w:val="20"/>
          <w:lang w:val="es-ES_tradnl"/>
        </w:rPr>
        <w:t xml:space="preserve">D. </w:t>
      </w:r>
      <w:r w:rsidR="008832DC" w:rsidRPr="005251AF">
        <w:rPr>
          <w:rFonts w:ascii="Arial" w:hAnsi="Arial" w:cs="Arial"/>
          <w:sz w:val="20"/>
        </w:rPr>
        <w:t>[   ]</w:t>
      </w:r>
    </w:p>
    <w:p w:rsidR="00D20385" w:rsidRPr="005251AF" w:rsidRDefault="00D20385" w:rsidP="00D20385">
      <w:pPr>
        <w:ind w:left="709"/>
        <w:jc w:val="both"/>
        <w:rPr>
          <w:rFonts w:ascii="Arial" w:hAnsi="Arial" w:cs="Arial"/>
          <w:sz w:val="20"/>
          <w:lang w:val="es-ES_tradnl"/>
        </w:rPr>
      </w:pPr>
      <w:r w:rsidRPr="005251AF">
        <w:rPr>
          <w:rFonts w:ascii="Arial" w:hAnsi="Arial" w:cs="Arial"/>
          <w:sz w:val="20"/>
          <w:lang w:val="es-ES_tradnl"/>
        </w:rPr>
        <w:t xml:space="preserve">Fax: </w:t>
      </w:r>
      <w:r w:rsidR="008832DC" w:rsidRPr="005251AF">
        <w:rPr>
          <w:rFonts w:ascii="Arial" w:hAnsi="Arial" w:cs="Arial"/>
          <w:sz w:val="20"/>
        </w:rPr>
        <w:t>[   ]</w:t>
      </w:r>
    </w:p>
    <w:p w:rsidR="00D20385" w:rsidRPr="005251AF" w:rsidRDefault="00D20385" w:rsidP="00D20385">
      <w:pPr>
        <w:ind w:left="709"/>
        <w:jc w:val="both"/>
        <w:rPr>
          <w:rFonts w:ascii="Arial" w:hAnsi="Arial" w:cs="Arial"/>
          <w:sz w:val="20"/>
          <w:lang w:val="es-ES_tradnl"/>
        </w:rPr>
      </w:pPr>
      <w:r w:rsidRPr="005251AF">
        <w:rPr>
          <w:rFonts w:ascii="Arial" w:hAnsi="Arial" w:cs="Arial"/>
          <w:sz w:val="20"/>
          <w:lang w:val="es-ES_tradnl"/>
        </w:rPr>
        <w:t xml:space="preserve">Teléfono: </w:t>
      </w:r>
      <w:r w:rsidR="008832DC" w:rsidRPr="005251AF">
        <w:rPr>
          <w:rFonts w:ascii="Arial" w:hAnsi="Arial" w:cs="Arial"/>
          <w:sz w:val="20"/>
        </w:rPr>
        <w:t>[   ]</w:t>
      </w:r>
    </w:p>
    <w:p w:rsidR="00DA7172" w:rsidRPr="005251AF" w:rsidRDefault="00D20385" w:rsidP="00DA7172">
      <w:pPr>
        <w:ind w:left="709"/>
        <w:jc w:val="both"/>
        <w:rPr>
          <w:rFonts w:ascii="Arial" w:hAnsi="Arial" w:cs="Arial"/>
          <w:sz w:val="20"/>
          <w:lang w:val="es-ES_tradnl"/>
        </w:rPr>
      </w:pPr>
      <w:r w:rsidRPr="005251AF">
        <w:rPr>
          <w:rFonts w:ascii="Arial" w:hAnsi="Arial" w:cs="Arial"/>
          <w:sz w:val="20"/>
          <w:lang w:val="es-ES_tradnl"/>
        </w:rPr>
        <w:t>Correo electrónico:</w:t>
      </w:r>
      <w:r w:rsidR="009D179A" w:rsidRPr="005251AF">
        <w:rPr>
          <w:rFonts w:ascii="Arial" w:hAnsi="Arial" w:cs="Arial"/>
          <w:sz w:val="20"/>
          <w:lang w:val="es-ES_tradnl"/>
        </w:rPr>
        <w:t xml:space="preserve"> </w:t>
      </w:r>
      <w:r w:rsidR="008832DC" w:rsidRPr="005251AF">
        <w:rPr>
          <w:rFonts w:ascii="Arial" w:hAnsi="Arial" w:cs="Arial"/>
          <w:sz w:val="20"/>
        </w:rPr>
        <w:t>[   ]</w:t>
      </w:r>
    </w:p>
    <w:p w:rsidR="000C76BD" w:rsidRPr="005251AF" w:rsidRDefault="000C76BD" w:rsidP="000C76BD">
      <w:pPr>
        <w:ind w:left="705" w:hanging="705"/>
        <w:jc w:val="both"/>
        <w:rPr>
          <w:rFonts w:ascii="Arial" w:hAnsi="Arial" w:cs="Arial"/>
          <w:sz w:val="20"/>
          <w:lang w:val="es-ES_tradnl"/>
        </w:rPr>
      </w:pPr>
      <w:r w:rsidRPr="005251AF">
        <w:rPr>
          <w:rFonts w:ascii="Arial" w:hAnsi="Arial" w:cs="Arial"/>
          <w:b/>
          <w:sz w:val="20"/>
          <w:lang w:val="es-ES_tradnl"/>
        </w:rPr>
        <w:t>24.4</w:t>
      </w:r>
      <w:r w:rsidRPr="005251AF">
        <w:rPr>
          <w:rFonts w:ascii="Arial" w:hAnsi="Arial" w:cs="Arial"/>
          <w:sz w:val="20"/>
          <w:lang w:val="es-ES_tradnl"/>
        </w:rPr>
        <w:tab/>
        <w:t xml:space="preserve">Ambas </w:t>
      </w:r>
      <w:r w:rsidR="006A5C71" w:rsidRPr="005251AF">
        <w:rPr>
          <w:rFonts w:ascii="Arial" w:hAnsi="Arial" w:cs="Arial"/>
          <w:sz w:val="20"/>
          <w:lang w:val="es-ES_tradnl"/>
        </w:rPr>
        <w:t>Partes</w:t>
      </w:r>
      <w:r w:rsidRPr="005251AF">
        <w:rPr>
          <w:rFonts w:ascii="Arial" w:hAnsi="Arial" w:cs="Arial"/>
          <w:sz w:val="20"/>
          <w:lang w:val="es-ES_tradnl"/>
        </w:rPr>
        <w:t xml:space="preserve"> podrán modificar su dirección notificándolo con al menos quince (15) días de antelación debiendo señalarse en la notificación la nueva dirección, y los nuevos números de fax y de teléfono.</w:t>
      </w:r>
    </w:p>
    <w:p w:rsidR="00E47D89" w:rsidRPr="005251AF" w:rsidRDefault="00E47D89">
      <w:pPr>
        <w:ind w:right="-1"/>
        <w:jc w:val="both"/>
        <w:rPr>
          <w:rFonts w:ascii="Arial" w:hAnsi="Arial" w:cs="Arial"/>
          <w:sz w:val="20"/>
        </w:rPr>
      </w:pPr>
    </w:p>
    <w:p w:rsidR="005534E2" w:rsidRPr="005251AF" w:rsidRDefault="005534E2">
      <w:pPr>
        <w:ind w:right="-1"/>
        <w:jc w:val="both"/>
        <w:rPr>
          <w:rFonts w:ascii="Arial" w:hAnsi="Arial" w:cs="Arial"/>
          <w:sz w:val="20"/>
        </w:rPr>
      </w:pPr>
    </w:p>
    <w:p w:rsidR="00E47D89" w:rsidRPr="005251AF" w:rsidRDefault="00E47D89">
      <w:pPr>
        <w:ind w:right="-1"/>
        <w:jc w:val="both"/>
        <w:rPr>
          <w:rFonts w:ascii="Arial" w:hAnsi="Arial" w:cs="Arial"/>
          <w:sz w:val="20"/>
        </w:rPr>
      </w:pPr>
      <w:r w:rsidRPr="005251AF">
        <w:rPr>
          <w:rFonts w:ascii="Arial" w:hAnsi="Arial" w:cs="Arial"/>
          <w:sz w:val="20"/>
        </w:rPr>
        <w:t xml:space="preserve">Y para que conste, en prueba de conformidad, las </w:t>
      </w:r>
      <w:r w:rsidR="006A5C71" w:rsidRPr="005251AF">
        <w:rPr>
          <w:rFonts w:ascii="Arial" w:hAnsi="Arial" w:cs="Arial"/>
          <w:sz w:val="20"/>
        </w:rPr>
        <w:t>Partes</w:t>
      </w:r>
      <w:r w:rsidRPr="005251AF">
        <w:rPr>
          <w:rFonts w:ascii="Arial" w:hAnsi="Arial" w:cs="Arial"/>
          <w:sz w:val="20"/>
        </w:rPr>
        <w:t xml:space="preserve"> firman el presente </w:t>
      </w:r>
      <w:r w:rsidRPr="005251AF">
        <w:rPr>
          <w:rFonts w:ascii="Arial" w:hAnsi="Arial" w:cs="Arial"/>
          <w:spacing w:val="-2"/>
          <w:sz w:val="20"/>
        </w:rPr>
        <w:t xml:space="preserve">Anexo </w:t>
      </w:r>
      <w:r w:rsidRPr="005251AF">
        <w:rPr>
          <w:rFonts w:ascii="Arial" w:hAnsi="Arial" w:cs="Arial"/>
          <w:sz w:val="20"/>
        </w:rPr>
        <w:t>por duplicado y a un solo efecto, en el lugar y fecha arriba indicados.</w:t>
      </w:r>
    </w:p>
    <w:p w:rsidR="005D789B" w:rsidRPr="005251AF" w:rsidRDefault="005D789B">
      <w:pPr>
        <w:ind w:right="-1"/>
        <w:jc w:val="both"/>
        <w:rPr>
          <w:rFonts w:ascii="Arial" w:hAnsi="Arial" w:cs="Arial"/>
          <w:sz w:val="20"/>
        </w:rPr>
      </w:pPr>
    </w:p>
    <w:p w:rsidR="005D789B" w:rsidRPr="005251AF" w:rsidRDefault="005D789B">
      <w:pPr>
        <w:ind w:right="-1"/>
        <w:jc w:val="both"/>
        <w:rPr>
          <w:rFonts w:ascii="Arial" w:hAnsi="Arial" w:cs="Arial"/>
          <w:sz w:val="20"/>
        </w:rPr>
      </w:pPr>
    </w:p>
    <w:p w:rsidR="005534E2" w:rsidRPr="005251AF" w:rsidRDefault="005534E2">
      <w:pPr>
        <w:ind w:left="360"/>
        <w:jc w:val="both"/>
        <w:rPr>
          <w:rFonts w:ascii="Arial" w:hAnsi="Arial" w:cs="Arial"/>
          <w:sz w:val="20"/>
        </w:rPr>
      </w:pPr>
    </w:p>
    <w:tbl>
      <w:tblPr>
        <w:tblW w:w="0" w:type="auto"/>
        <w:tblLayout w:type="fixed"/>
        <w:tblCellMar>
          <w:left w:w="70" w:type="dxa"/>
          <w:right w:w="70" w:type="dxa"/>
        </w:tblCellMar>
        <w:tblLook w:val="0000"/>
      </w:tblPr>
      <w:tblGrid>
        <w:gridCol w:w="4039"/>
        <w:gridCol w:w="567"/>
        <w:gridCol w:w="4038"/>
      </w:tblGrid>
      <w:tr w:rsidR="005D789B" w:rsidRPr="005251AF" w:rsidTr="00F557D9">
        <w:trPr>
          <w:cantSplit/>
          <w:trHeight w:val="614"/>
        </w:trPr>
        <w:tc>
          <w:tcPr>
            <w:tcW w:w="4039" w:type="dxa"/>
            <w:tcBorders>
              <w:bottom w:val="single" w:sz="4" w:space="0" w:color="auto"/>
            </w:tcBorders>
          </w:tcPr>
          <w:p w:rsidR="005D789B" w:rsidRPr="005251AF" w:rsidRDefault="005D789B" w:rsidP="00F557D9">
            <w:pPr>
              <w:spacing w:before="120" w:after="120"/>
              <w:rPr>
                <w:rFonts w:ascii="Arial" w:hAnsi="Arial" w:cs="Arial"/>
                <w:b/>
                <w:sz w:val="20"/>
                <w:lang w:val="es-ES_tradnl"/>
              </w:rPr>
            </w:pPr>
            <w:r w:rsidRPr="005251AF">
              <w:rPr>
                <w:rFonts w:ascii="Arial" w:hAnsi="Arial" w:cs="Arial"/>
                <w:b/>
                <w:sz w:val="20"/>
                <w:lang w:val="es-ES_tradnl"/>
              </w:rPr>
              <w:lastRenderedPageBreak/>
              <w:t>El Transportista</w:t>
            </w:r>
          </w:p>
          <w:p w:rsidR="005D789B" w:rsidRPr="005251AF" w:rsidRDefault="005D789B" w:rsidP="00F557D9">
            <w:pPr>
              <w:spacing w:before="120" w:after="120"/>
              <w:rPr>
                <w:rFonts w:ascii="Arial" w:hAnsi="Arial" w:cs="Arial"/>
                <w:sz w:val="20"/>
                <w:lang w:val="es-ES_tradnl"/>
              </w:rPr>
            </w:pPr>
          </w:p>
          <w:p w:rsidR="005D789B" w:rsidRPr="005251AF" w:rsidRDefault="005D789B" w:rsidP="00F557D9">
            <w:pPr>
              <w:spacing w:before="120" w:after="120"/>
              <w:rPr>
                <w:rFonts w:ascii="Arial" w:hAnsi="Arial" w:cs="Arial"/>
                <w:sz w:val="20"/>
                <w:lang w:val="es-ES_tradnl"/>
              </w:rPr>
            </w:pPr>
          </w:p>
          <w:p w:rsidR="005D789B" w:rsidRPr="005251AF" w:rsidRDefault="005D789B" w:rsidP="00F557D9">
            <w:pPr>
              <w:spacing w:before="120" w:after="120"/>
              <w:rPr>
                <w:rFonts w:ascii="Arial" w:hAnsi="Arial" w:cs="Arial"/>
                <w:sz w:val="20"/>
                <w:lang w:val="es-ES_tradnl"/>
              </w:rPr>
            </w:pPr>
          </w:p>
          <w:p w:rsidR="00513BC3" w:rsidRPr="005251AF" w:rsidRDefault="00513BC3" w:rsidP="00F557D9">
            <w:pPr>
              <w:spacing w:before="120" w:after="120"/>
              <w:rPr>
                <w:rFonts w:ascii="Arial" w:hAnsi="Arial" w:cs="Arial"/>
                <w:sz w:val="20"/>
                <w:lang w:val="es-ES_tradnl"/>
              </w:rPr>
            </w:pPr>
          </w:p>
          <w:p w:rsidR="005D789B" w:rsidRPr="005251AF" w:rsidRDefault="005D789B" w:rsidP="00F557D9">
            <w:pPr>
              <w:spacing w:before="120" w:after="120"/>
              <w:rPr>
                <w:rFonts w:ascii="Arial" w:hAnsi="Arial" w:cs="Arial"/>
                <w:sz w:val="20"/>
                <w:lang w:val="es-ES_tradnl"/>
              </w:rPr>
            </w:pPr>
          </w:p>
        </w:tc>
        <w:tc>
          <w:tcPr>
            <w:tcW w:w="567" w:type="dxa"/>
          </w:tcPr>
          <w:p w:rsidR="005D789B" w:rsidRPr="005251AF" w:rsidRDefault="005D789B" w:rsidP="00F557D9">
            <w:pPr>
              <w:pStyle w:val="Ttulo6"/>
              <w:spacing w:before="120" w:after="120"/>
              <w:ind w:left="0"/>
              <w:rPr>
                <w:rFonts w:ascii="Arial" w:hAnsi="Arial" w:cs="Arial"/>
                <w:b w:val="0"/>
                <w:sz w:val="20"/>
                <w:lang w:val="es-ES_tradnl"/>
              </w:rPr>
            </w:pPr>
          </w:p>
        </w:tc>
        <w:tc>
          <w:tcPr>
            <w:tcW w:w="4038" w:type="dxa"/>
            <w:tcBorders>
              <w:bottom w:val="single" w:sz="4" w:space="0" w:color="auto"/>
            </w:tcBorders>
          </w:tcPr>
          <w:p w:rsidR="005D789B" w:rsidRPr="005251AF" w:rsidRDefault="005D789B" w:rsidP="00F557D9">
            <w:pPr>
              <w:spacing w:before="120" w:after="120"/>
              <w:jc w:val="both"/>
              <w:rPr>
                <w:rFonts w:ascii="Arial" w:hAnsi="Arial" w:cs="Arial"/>
                <w:b/>
                <w:sz w:val="20"/>
                <w:lang w:val="es-ES_tradnl"/>
              </w:rPr>
            </w:pPr>
            <w:r w:rsidRPr="005251AF">
              <w:rPr>
                <w:rFonts w:ascii="Arial" w:hAnsi="Arial" w:cs="Arial"/>
                <w:b/>
                <w:sz w:val="20"/>
                <w:lang w:val="es-ES_tradnl"/>
              </w:rPr>
              <w:t>La Contratante</w:t>
            </w:r>
          </w:p>
          <w:p w:rsidR="005D789B" w:rsidRPr="005251AF" w:rsidRDefault="005D789B" w:rsidP="00F557D9">
            <w:pPr>
              <w:pStyle w:val="Ttulo6"/>
              <w:spacing w:before="120" w:after="120"/>
              <w:ind w:left="0"/>
              <w:rPr>
                <w:rFonts w:ascii="Arial" w:hAnsi="Arial" w:cs="Arial"/>
                <w:b w:val="0"/>
                <w:sz w:val="20"/>
                <w:lang w:val="es-ES_tradnl"/>
              </w:rPr>
            </w:pPr>
          </w:p>
          <w:p w:rsidR="005D789B" w:rsidRPr="005251AF" w:rsidRDefault="005D789B" w:rsidP="00F557D9">
            <w:pPr>
              <w:rPr>
                <w:rFonts w:ascii="Arial" w:hAnsi="Arial" w:cs="Arial"/>
                <w:sz w:val="20"/>
                <w:lang w:val="es-ES_tradnl"/>
              </w:rPr>
            </w:pPr>
          </w:p>
          <w:p w:rsidR="005D789B" w:rsidRPr="005251AF" w:rsidRDefault="005D789B" w:rsidP="00F557D9">
            <w:pPr>
              <w:rPr>
                <w:rFonts w:ascii="Arial" w:hAnsi="Arial" w:cs="Arial"/>
                <w:sz w:val="20"/>
                <w:lang w:val="es-ES_tradnl"/>
              </w:rPr>
            </w:pPr>
          </w:p>
          <w:p w:rsidR="005D789B" w:rsidRPr="005251AF" w:rsidRDefault="005D789B" w:rsidP="00F557D9">
            <w:pPr>
              <w:rPr>
                <w:rFonts w:ascii="Arial" w:hAnsi="Arial" w:cs="Arial"/>
                <w:sz w:val="20"/>
                <w:lang w:val="es-ES_tradnl"/>
              </w:rPr>
            </w:pPr>
          </w:p>
          <w:p w:rsidR="000552C6" w:rsidRPr="005251AF" w:rsidRDefault="000552C6" w:rsidP="00F557D9">
            <w:pPr>
              <w:rPr>
                <w:rFonts w:ascii="Arial" w:hAnsi="Arial" w:cs="Arial"/>
                <w:sz w:val="20"/>
                <w:lang w:val="es-ES_tradnl"/>
              </w:rPr>
            </w:pPr>
          </w:p>
          <w:p w:rsidR="005D789B" w:rsidRPr="005251AF" w:rsidRDefault="005D789B" w:rsidP="00F315E3">
            <w:pPr>
              <w:rPr>
                <w:rFonts w:ascii="Arial" w:hAnsi="Arial" w:cs="Arial"/>
                <w:sz w:val="20"/>
                <w:lang w:val="es-ES_tradnl"/>
              </w:rPr>
            </w:pPr>
          </w:p>
        </w:tc>
      </w:tr>
      <w:tr w:rsidR="005D789B" w:rsidRPr="005251AF" w:rsidTr="00F557D9">
        <w:trPr>
          <w:cantSplit/>
          <w:trHeight w:val="614"/>
        </w:trPr>
        <w:tc>
          <w:tcPr>
            <w:tcW w:w="4039" w:type="dxa"/>
            <w:tcBorders>
              <w:top w:val="single" w:sz="4" w:space="0" w:color="auto"/>
            </w:tcBorders>
          </w:tcPr>
          <w:p w:rsidR="00F315E3" w:rsidRPr="005251AF" w:rsidRDefault="00F315E3" w:rsidP="00F557D9">
            <w:pPr>
              <w:pStyle w:val="Ttulo6"/>
              <w:spacing w:before="120" w:after="120"/>
              <w:ind w:left="0"/>
              <w:rPr>
                <w:rFonts w:ascii="Arial" w:hAnsi="Arial" w:cs="Arial"/>
                <w:b w:val="0"/>
                <w:sz w:val="20"/>
                <w:lang w:val="es-ES_tradnl"/>
              </w:rPr>
            </w:pPr>
            <w:r w:rsidRPr="005251AF">
              <w:rPr>
                <w:rFonts w:ascii="Arial" w:hAnsi="Arial" w:cs="Arial"/>
                <w:b w:val="0"/>
                <w:sz w:val="20"/>
                <w:lang w:val="es-ES_tradnl"/>
              </w:rPr>
              <w:t xml:space="preserve">D. </w:t>
            </w:r>
            <w:r w:rsidR="008832DC" w:rsidRPr="005251AF">
              <w:rPr>
                <w:rFonts w:ascii="Arial" w:hAnsi="Arial" w:cs="Arial"/>
                <w:b w:val="0"/>
                <w:sz w:val="20"/>
              </w:rPr>
              <w:t>[   ]</w:t>
            </w:r>
          </w:p>
          <w:p w:rsidR="005D789B" w:rsidRPr="005251AF" w:rsidRDefault="005D789B" w:rsidP="009D179A">
            <w:pPr>
              <w:pStyle w:val="Ttulo6"/>
              <w:spacing w:before="120" w:after="120"/>
              <w:ind w:left="0"/>
              <w:rPr>
                <w:rFonts w:ascii="Arial" w:hAnsi="Arial" w:cs="Arial"/>
                <w:b w:val="0"/>
                <w:sz w:val="20"/>
                <w:lang w:val="es-ES_tradnl"/>
              </w:rPr>
            </w:pPr>
          </w:p>
        </w:tc>
        <w:tc>
          <w:tcPr>
            <w:tcW w:w="567" w:type="dxa"/>
          </w:tcPr>
          <w:p w:rsidR="005D789B" w:rsidRPr="005251AF" w:rsidRDefault="005D789B" w:rsidP="00F557D9">
            <w:pPr>
              <w:pStyle w:val="Ttulo6"/>
              <w:spacing w:before="120" w:after="120"/>
              <w:ind w:left="0"/>
              <w:rPr>
                <w:rFonts w:ascii="Arial" w:hAnsi="Arial" w:cs="Arial"/>
                <w:b w:val="0"/>
                <w:sz w:val="20"/>
                <w:lang w:val="es-ES_tradnl"/>
              </w:rPr>
            </w:pPr>
          </w:p>
        </w:tc>
        <w:tc>
          <w:tcPr>
            <w:tcW w:w="4038" w:type="dxa"/>
            <w:tcBorders>
              <w:top w:val="single" w:sz="4" w:space="0" w:color="auto"/>
            </w:tcBorders>
          </w:tcPr>
          <w:p w:rsidR="00F315E3" w:rsidRPr="005251AF" w:rsidRDefault="00F315E3" w:rsidP="00F315E3">
            <w:pPr>
              <w:spacing w:before="120" w:after="120"/>
              <w:rPr>
                <w:rFonts w:ascii="Arial" w:hAnsi="Arial" w:cs="Arial"/>
                <w:sz w:val="20"/>
                <w:lang w:val="es-ES_tradnl"/>
              </w:rPr>
            </w:pPr>
            <w:r w:rsidRPr="005251AF">
              <w:rPr>
                <w:rFonts w:ascii="Arial" w:hAnsi="Arial" w:cs="Arial"/>
                <w:sz w:val="20"/>
                <w:lang w:val="es-ES_tradnl"/>
              </w:rPr>
              <w:t xml:space="preserve">D. </w:t>
            </w:r>
            <w:r w:rsidR="008832DC" w:rsidRPr="005251AF">
              <w:rPr>
                <w:rFonts w:ascii="Arial" w:hAnsi="Arial" w:cs="Arial"/>
                <w:sz w:val="20"/>
              </w:rPr>
              <w:t>[   ]</w:t>
            </w:r>
          </w:p>
          <w:p w:rsidR="005D789B" w:rsidRPr="005251AF" w:rsidRDefault="005D789B" w:rsidP="00F315E3">
            <w:pPr>
              <w:rPr>
                <w:rFonts w:ascii="Arial" w:hAnsi="Arial" w:cs="Arial"/>
                <w:sz w:val="20"/>
                <w:lang w:val="es-ES_tradnl"/>
              </w:rPr>
            </w:pPr>
          </w:p>
        </w:tc>
      </w:tr>
    </w:tbl>
    <w:p w:rsidR="00E47D89" w:rsidRPr="005251AF" w:rsidRDefault="00E47D89" w:rsidP="000817B8">
      <w:pPr>
        <w:jc w:val="both"/>
        <w:rPr>
          <w:rFonts w:ascii="Arial" w:hAnsi="Arial" w:cs="Arial"/>
          <w:b/>
          <w:bCs/>
          <w:sz w:val="20"/>
          <w:lang w:val="es-ES_tradnl"/>
        </w:rPr>
      </w:pPr>
      <w:r w:rsidRPr="005251AF">
        <w:rPr>
          <w:rFonts w:ascii="Arial" w:hAnsi="Arial" w:cs="Arial"/>
          <w:sz w:val="20"/>
        </w:rPr>
        <w:br w:type="page"/>
      </w:r>
      <w:r w:rsidRPr="005251AF">
        <w:rPr>
          <w:rFonts w:ascii="Arial" w:hAnsi="Arial" w:cs="Arial"/>
          <w:b/>
          <w:bCs/>
          <w:sz w:val="20"/>
          <w:lang w:val="es-ES_tradnl"/>
        </w:rPr>
        <w:lastRenderedPageBreak/>
        <w:t>ADENDA 1 PARA CLIENTES A CONECTADOS A GASODUCTOS DE PRESIÓN DE DISEÑO &gt;  4 BARES</w:t>
      </w:r>
    </w:p>
    <w:p w:rsidR="00E47D89" w:rsidRPr="005251AF" w:rsidRDefault="00E47D89">
      <w:pPr>
        <w:jc w:val="center"/>
        <w:rPr>
          <w:rFonts w:ascii="Arial" w:hAnsi="Arial" w:cs="Arial"/>
          <w:b/>
          <w:bCs/>
          <w:sz w:val="20"/>
          <w:u w:val="single"/>
          <w:lang w:val="es-ES_tradnl"/>
        </w:rPr>
      </w:pPr>
    </w:p>
    <w:p w:rsidR="00E47D89" w:rsidRPr="005251AF" w:rsidRDefault="00E47D89">
      <w:pPr>
        <w:pStyle w:val="Ttulo9"/>
        <w:jc w:val="left"/>
        <w:rPr>
          <w:rFonts w:ascii="Arial" w:hAnsi="Arial" w:cs="Arial"/>
          <w:sz w:val="20"/>
          <w:u w:val="none"/>
        </w:rPr>
      </w:pPr>
      <w:r w:rsidRPr="005251AF">
        <w:rPr>
          <w:rFonts w:ascii="Arial" w:hAnsi="Arial" w:cs="Arial"/>
          <w:sz w:val="20"/>
          <w:u w:val="none"/>
        </w:rPr>
        <w:t>Fecha de firma de</w:t>
      </w:r>
      <w:r w:rsidR="006A5C71" w:rsidRPr="005251AF">
        <w:rPr>
          <w:rFonts w:ascii="Arial" w:hAnsi="Arial" w:cs="Arial"/>
          <w:sz w:val="20"/>
          <w:u w:val="none"/>
        </w:rPr>
        <w:t xml:space="preserve"> </w:t>
      </w:r>
      <w:r w:rsidRPr="005251AF">
        <w:rPr>
          <w:rFonts w:ascii="Arial" w:hAnsi="Arial" w:cs="Arial"/>
          <w:sz w:val="20"/>
          <w:u w:val="none"/>
        </w:rPr>
        <w:t>l</w:t>
      </w:r>
      <w:r w:rsidR="006A5C71" w:rsidRPr="005251AF">
        <w:rPr>
          <w:rFonts w:ascii="Arial" w:hAnsi="Arial" w:cs="Arial"/>
          <w:sz w:val="20"/>
          <w:u w:val="none"/>
        </w:rPr>
        <w:t>a Adenda</w:t>
      </w:r>
      <w:r w:rsidRPr="005251AF">
        <w:rPr>
          <w:rFonts w:ascii="Arial" w:hAnsi="Arial" w:cs="Arial"/>
          <w:sz w:val="20"/>
          <w:u w:val="none"/>
        </w:rPr>
        <w:t>:</w:t>
      </w:r>
      <w:r w:rsidR="006545FD" w:rsidRPr="005251AF">
        <w:rPr>
          <w:rFonts w:ascii="Arial" w:hAnsi="Arial" w:cs="Arial"/>
          <w:sz w:val="20"/>
          <w:u w:val="none"/>
        </w:rPr>
        <w:t xml:space="preserve"> </w:t>
      </w:r>
    </w:p>
    <w:p w:rsidR="00E47D89" w:rsidRPr="005251AF" w:rsidRDefault="00E47D89">
      <w:pPr>
        <w:rPr>
          <w:rFonts w:ascii="Arial" w:hAnsi="Arial" w:cs="Arial"/>
          <w:sz w:val="20"/>
          <w:lang w:val="es-ES_tradnl"/>
        </w:rPr>
      </w:pPr>
    </w:p>
    <w:p w:rsidR="00E47D89" w:rsidRPr="005251AF" w:rsidRDefault="00E47D89">
      <w:pPr>
        <w:rPr>
          <w:rFonts w:ascii="Arial" w:hAnsi="Arial" w:cs="Arial"/>
          <w:sz w:val="20"/>
          <w:lang w:val="es-ES_tradnl"/>
        </w:rPr>
      </w:pPr>
      <w:r w:rsidRPr="005251AF">
        <w:rPr>
          <w:rFonts w:ascii="Arial" w:hAnsi="Arial" w:cs="Arial"/>
          <w:sz w:val="20"/>
          <w:lang w:val="es-ES_tradnl"/>
        </w:rPr>
        <w:t>De una parte</w:t>
      </w:r>
      <w:r w:rsidRPr="005251AF">
        <w:rPr>
          <w:rFonts w:ascii="Arial" w:hAnsi="Arial" w:cs="Arial"/>
          <w:i/>
          <w:iCs/>
          <w:sz w:val="20"/>
          <w:lang w:val="es-ES_tradnl"/>
        </w:rPr>
        <w:t xml:space="preserve">, </w:t>
      </w:r>
      <w:r w:rsidRPr="005251AF">
        <w:rPr>
          <w:rFonts w:ascii="Arial" w:hAnsi="Arial" w:cs="Arial"/>
          <w:b/>
          <w:bCs/>
          <w:i/>
          <w:iCs/>
          <w:sz w:val="20"/>
          <w:lang w:val="es-ES_tradnl"/>
        </w:rPr>
        <w:t>La Contratante</w:t>
      </w:r>
      <w:r w:rsidRPr="005251AF">
        <w:rPr>
          <w:rFonts w:ascii="Arial" w:hAnsi="Arial" w:cs="Arial"/>
          <w:i/>
          <w:iCs/>
          <w:sz w:val="20"/>
          <w:lang w:val="es-ES_tradnl"/>
        </w:rPr>
        <w:t xml:space="preserve">, </w:t>
      </w:r>
      <w:r w:rsidR="000552C6" w:rsidRPr="005251AF">
        <w:rPr>
          <w:rFonts w:ascii="Arial" w:hAnsi="Arial" w:cs="Arial"/>
          <w:sz w:val="20"/>
          <w:lang w:val="es-ES_tradnl"/>
        </w:rPr>
        <w:t xml:space="preserve">representada por D. </w:t>
      </w:r>
      <w:r w:rsidR="008832DC" w:rsidRPr="005251AF">
        <w:rPr>
          <w:rFonts w:ascii="Arial" w:hAnsi="Arial" w:cs="Arial"/>
          <w:sz w:val="20"/>
        </w:rPr>
        <w:t>[   ]</w:t>
      </w:r>
    </w:p>
    <w:p w:rsidR="00E47D89" w:rsidRPr="005251AF" w:rsidRDefault="00E47D89">
      <w:pPr>
        <w:rPr>
          <w:rFonts w:ascii="Arial" w:hAnsi="Arial" w:cs="Arial"/>
          <w:sz w:val="20"/>
          <w:lang w:val="es-ES_tradnl"/>
        </w:rPr>
      </w:pPr>
      <w:r w:rsidRPr="005251AF">
        <w:rPr>
          <w:rFonts w:ascii="Arial" w:hAnsi="Arial" w:cs="Arial"/>
          <w:sz w:val="20"/>
          <w:lang w:val="es-ES_tradnl"/>
        </w:rPr>
        <w:t xml:space="preserve">De otra parte, </w:t>
      </w:r>
      <w:r w:rsidRPr="005251AF">
        <w:rPr>
          <w:rFonts w:ascii="Arial" w:hAnsi="Arial" w:cs="Arial"/>
          <w:b/>
          <w:bCs/>
          <w:i/>
          <w:iCs/>
          <w:sz w:val="20"/>
          <w:lang w:val="es-ES_tradnl"/>
        </w:rPr>
        <w:t xml:space="preserve">El </w:t>
      </w:r>
      <w:r w:rsidR="006A5C71" w:rsidRPr="005251AF">
        <w:rPr>
          <w:rFonts w:ascii="Arial" w:hAnsi="Arial" w:cs="Arial"/>
          <w:b/>
          <w:bCs/>
          <w:i/>
          <w:iCs/>
          <w:sz w:val="20"/>
          <w:lang w:val="es-ES_tradnl"/>
        </w:rPr>
        <w:t>Transportista</w:t>
      </w:r>
      <w:r w:rsidRPr="005251AF">
        <w:rPr>
          <w:rFonts w:ascii="Arial" w:hAnsi="Arial" w:cs="Arial"/>
          <w:i/>
          <w:iCs/>
          <w:sz w:val="20"/>
          <w:lang w:val="es-ES_tradnl"/>
        </w:rPr>
        <w:t xml:space="preserve">, </w:t>
      </w:r>
      <w:r w:rsidR="000552C6" w:rsidRPr="005251AF">
        <w:rPr>
          <w:rFonts w:ascii="Arial" w:hAnsi="Arial" w:cs="Arial"/>
          <w:sz w:val="20"/>
          <w:lang w:val="es-ES_tradnl"/>
        </w:rPr>
        <w:t xml:space="preserve">representado por D. </w:t>
      </w:r>
      <w:r w:rsidR="008832DC" w:rsidRPr="005251AF">
        <w:rPr>
          <w:rFonts w:ascii="Arial" w:hAnsi="Arial" w:cs="Arial"/>
          <w:sz w:val="20"/>
        </w:rPr>
        <w:t>[   ]</w:t>
      </w:r>
    </w:p>
    <w:p w:rsidR="00E47D89" w:rsidRPr="005251AF" w:rsidRDefault="00E47D89">
      <w:pPr>
        <w:rPr>
          <w:rFonts w:ascii="Arial" w:hAnsi="Arial" w:cs="Arial"/>
          <w:sz w:val="20"/>
          <w:lang w:val="es-ES_tradnl"/>
        </w:rPr>
      </w:pPr>
    </w:p>
    <w:p w:rsidR="00E47D89" w:rsidRPr="005251AF" w:rsidRDefault="00E47D89">
      <w:pPr>
        <w:pStyle w:val="Textoindependiente2"/>
        <w:rPr>
          <w:rFonts w:ascii="Arial" w:hAnsi="Arial" w:cs="Arial"/>
          <w:bCs w:val="0"/>
          <w:sz w:val="20"/>
          <w:lang w:val="es-ES_tradnl"/>
        </w:rPr>
      </w:pPr>
      <w:r w:rsidRPr="005251AF">
        <w:rPr>
          <w:rFonts w:ascii="Arial" w:hAnsi="Arial" w:cs="Arial"/>
          <w:bCs w:val="0"/>
          <w:sz w:val="20"/>
          <w:lang w:val="es-ES_tradnl"/>
        </w:rPr>
        <w:t xml:space="preserve">Como consecuencia del Anexo suscrito entre las </w:t>
      </w:r>
      <w:r w:rsidR="006A5C71" w:rsidRPr="005251AF">
        <w:rPr>
          <w:rFonts w:ascii="Arial" w:hAnsi="Arial" w:cs="Arial"/>
          <w:bCs w:val="0"/>
          <w:sz w:val="20"/>
          <w:lang w:val="es-ES_tradnl"/>
        </w:rPr>
        <w:t>Partes</w:t>
      </w:r>
      <w:r w:rsidRPr="005251AF">
        <w:rPr>
          <w:rFonts w:ascii="Arial" w:hAnsi="Arial" w:cs="Arial"/>
          <w:bCs w:val="0"/>
          <w:sz w:val="20"/>
          <w:lang w:val="es-ES_tradnl"/>
        </w:rPr>
        <w:t xml:space="preserve"> de fecha</w:t>
      </w:r>
      <w:r w:rsidR="00DD780A" w:rsidRPr="005251AF">
        <w:rPr>
          <w:rFonts w:ascii="Arial" w:hAnsi="Arial" w:cs="Arial"/>
          <w:bCs w:val="0"/>
          <w:sz w:val="20"/>
          <w:lang w:val="es-ES_tradnl"/>
        </w:rPr>
        <w:t xml:space="preserve"> </w:t>
      </w:r>
      <w:r w:rsidR="008832DC" w:rsidRPr="005251AF">
        <w:rPr>
          <w:rFonts w:ascii="Arial" w:hAnsi="Arial" w:cs="Arial"/>
          <w:sz w:val="20"/>
        </w:rPr>
        <w:t xml:space="preserve">[   ] </w:t>
      </w:r>
      <w:r w:rsidR="00131781" w:rsidRPr="005251AF">
        <w:rPr>
          <w:rFonts w:ascii="Arial" w:hAnsi="Arial" w:cs="Arial"/>
          <w:bCs w:val="0"/>
          <w:sz w:val="20"/>
          <w:lang w:val="es-ES_tradnl"/>
        </w:rPr>
        <w:t xml:space="preserve">de </w:t>
      </w:r>
      <w:r w:rsidR="008832DC" w:rsidRPr="005251AF">
        <w:rPr>
          <w:rFonts w:ascii="Arial" w:hAnsi="Arial" w:cs="Arial"/>
          <w:sz w:val="20"/>
        </w:rPr>
        <w:t xml:space="preserve">[   ] </w:t>
      </w:r>
      <w:r w:rsidR="00131781" w:rsidRPr="005251AF">
        <w:rPr>
          <w:rFonts w:ascii="Arial" w:hAnsi="Arial" w:cs="Arial"/>
          <w:bCs w:val="0"/>
          <w:sz w:val="20"/>
          <w:lang w:val="es-ES_tradnl"/>
        </w:rPr>
        <w:t xml:space="preserve">de </w:t>
      </w:r>
      <w:r w:rsidR="008832DC" w:rsidRPr="005251AF">
        <w:rPr>
          <w:rFonts w:ascii="Arial" w:hAnsi="Arial" w:cs="Arial"/>
          <w:sz w:val="20"/>
        </w:rPr>
        <w:t>[   ]</w:t>
      </w:r>
      <w:r w:rsidR="00DD780A" w:rsidRPr="005251AF">
        <w:rPr>
          <w:rFonts w:ascii="Arial" w:hAnsi="Arial" w:cs="Arial"/>
          <w:bCs w:val="0"/>
          <w:sz w:val="20"/>
          <w:lang w:val="es-ES_tradnl"/>
        </w:rPr>
        <w:t>,</w:t>
      </w:r>
      <w:r w:rsidRPr="005251AF">
        <w:rPr>
          <w:rFonts w:ascii="Arial" w:hAnsi="Arial" w:cs="Arial"/>
          <w:bCs w:val="0"/>
          <w:sz w:val="20"/>
          <w:lang w:val="es-ES_tradnl"/>
        </w:rPr>
        <w:t xml:space="preserve"> las </w:t>
      </w:r>
      <w:r w:rsidR="006A5C71" w:rsidRPr="005251AF">
        <w:rPr>
          <w:rFonts w:ascii="Arial" w:hAnsi="Arial" w:cs="Arial"/>
          <w:bCs w:val="0"/>
          <w:sz w:val="20"/>
          <w:lang w:val="es-ES_tradnl"/>
        </w:rPr>
        <w:t>Partes</w:t>
      </w:r>
      <w:r w:rsidRPr="005251AF">
        <w:rPr>
          <w:rFonts w:ascii="Arial" w:hAnsi="Arial" w:cs="Arial"/>
          <w:bCs w:val="0"/>
          <w:sz w:val="20"/>
          <w:lang w:val="es-ES_tradnl"/>
        </w:rPr>
        <w:t xml:space="preserve"> reconocen la capacidad de suscribir el presente documento mediante el cual se añade el siguiente punto de salida al citado Anexo.</w:t>
      </w:r>
    </w:p>
    <w:p w:rsidR="00E47D89" w:rsidRPr="005251AF" w:rsidRDefault="00E47D89">
      <w:pPr>
        <w:pStyle w:val="Ttulo9"/>
        <w:jc w:val="both"/>
        <w:rPr>
          <w:rFonts w:ascii="Arial" w:hAnsi="Arial" w:cs="Arial"/>
          <w:color w:val="0000FF"/>
          <w:sz w:val="20"/>
          <w:u w:val="none"/>
        </w:rPr>
      </w:pPr>
    </w:p>
    <w:p w:rsidR="00E47D89" w:rsidRPr="005251AF" w:rsidRDefault="00E47D89">
      <w:pPr>
        <w:pStyle w:val="Ttulo9"/>
        <w:jc w:val="both"/>
        <w:rPr>
          <w:rFonts w:ascii="Arial" w:hAnsi="Arial" w:cs="Arial"/>
          <w:color w:val="0000FF"/>
          <w:sz w:val="20"/>
          <w:u w:val="none"/>
        </w:rPr>
      </w:pPr>
      <w:r w:rsidRPr="005251AF">
        <w:rPr>
          <w:rFonts w:ascii="Arial" w:hAnsi="Arial" w:cs="Arial"/>
          <w:color w:val="0000FF"/>
          <w:sz w:val="20"/>
          <w:u w:val="none"/>
        </w:rPr>
        <w:t xml:space="preserve"> </w:t>
      </w:r>
    </w:p>
    <w:p w:rsidR="00E47D89" w:rsidRPr="005251AF" w:rsidRDefault="00E47D89">
      <w:pPr>
        <w:rPr>
          <w:rFonts w:ascii="Arial" w:hAnsi="Arial" w:cs="Arial"/>
          <w:b/>
          <w:sz w:val="20"/>
          <w:u w:val="single"/>
          <w:lang w:val="es-ES_tradnl"/>
        </w:rPr>
      </w:pPr>
      <w:r w:rsidRPr="005251AF">
        <w:rPr>
          <w:rFonts w:ascii="Arial" w:hAnsi="Arial" w:cs="Arial"/>
          <w:b/>
          <w:sz w:val="20"/>
          <w:u w:val="single"/>
          <w:lang w:val="es-ES_tradnl"/>
        </w:rPr>
        <w:t>Datos del punto de salida</w:t>
      </w:r>
      <w:r w:rsidRPr="005251AF">
        <w:rPr>
          <w:rFonts w:ascii="Arial" w:hAnsi="Arial" w:cs="Arial"/>
          <w:b/>
          <w:sz w:val="20"/>
          <w:u w:val="single"/>
          <w:lang w:val="es-ES_tradnl"/>
        </w:rPr>
        <w:tab/>
      </w:r>
      <w:r w:rsidRPr="005251AF">
        <w:rPr>
          <w:rFonts w:ascii="Arial" w:hAnsi="Arial" w:cs="Arial"/>
          <w:b/>
          <w:sz w:val="20"/>
          <w:lang w:val="es-ES_tradnl"/>
        </w:rPr>
        <w:tab/>
      </w:r>
      <w:r w:rsidRPr="005251AF">
        <w:rPr>
          <w:rFonts w:ascii="Arial" w:hAnsi="Arial" w:cs="Arial"/>
          <w:b/>
          <w:sz w:val="20"/>
          <w:lang w:val="es-ES_tradnl"/>
        </w:rPr>
        <w:tab/>
        <w:t>Nº Referencia:</w:t>
      </w:r>
      <w:r w:rsidRPr="005251AF">
        <w:rPr>
          <w:rFonts w:ascii="Arial" w:hAnsi="Arial" w:cs="Arial"/>
          <w:b/>
          <w:sz w:val="20"/>
          <w:u w:val="single"/>
          <w:lang w:val="es-ES_tradnl"/>
        </w:rPr>
        <w:tab/>
      </w:r>
      <w:r w:rsidRPr="005251AF">
        <w:rPr>
          <w:rFonts w:ascii="Arial" w:hAnsi="Arial" w:cs="Arial"/>
          <w:b/>
          <w:sz w:val="20"/>
          <w:u w:val="single"/>
          <w:lang w:val="es-ES_tradnl"/>
        </w:rPr>
        <w:tab/>
      </w:r>
      <w:r w:rsidRPr="005251AF">
        <w:rPr>
          <w:rFonts w:ascii="Arial" w:hAnsi="Arial" w:cs="Arial"/>
          <w:b/>
          <w:sz w:val="20"/>
          <w:u w:val="single"/>
          <w:lang w:val="es-ES_tradnl"/>
        </w:rPr>
        <w:tab/>
      </w:r>
      <w:r w:rsidRPr="005251AF">
        <w:rPr>
          <w:rFonts w:ascii="Arial" w:hAnsi="Arial" w:cs="Arial"/>
          <w:b/>
          <w:sz w:val="20"/>
          <w:u w:val="single"/>
          <w:lang w:val="es-ES_tradnl"/>
        </w:rPr>
        <w:tab/>
      </w:r>
      <w:r w:rsidRPr="005251AF">
        <w:rPr>
          <w:rFonts w:ascii="Arial" w:hAnsi="Arial" w:cs="Arial"/>
          <w:b/>
          <w:sz w:val="20"/>
          <w:lang w:val="es-ES_tradnl"/>
        </w:rPr>
        <w:t xml:space="preserve">     </w:t>
      </w:r>
    </w:p>
    <w:p w:rsidR="00E47D89" w:rsidRPr="005251AF" w:rsidRDefault="00E47D89">
      <w:pPr>
        <w:rPr>
          <w:rFonts w:ascii="Arial" w:hAnsi="Arial" w:cs="Arial"/>
          <w:b/>
          <w:sz w:val="20"/>
          <w:u w:val="single"/>
          <w:lang w:val="es-ES_tradnl"/>
        </w:rPr>
      </w:pPr>
    </w:p>
    <w:p w:rsidR="00E47D89" w:rsidRPr="005251AF" w:rsidRDefault="00E47D89">
      <w:pPr>
        <w:rPr>
          <w:rFonts w:ascii="Arial" w:hAnsi="Arial" w:cs="Arial"/>
          <w:b/>
          <w:sz w:val="20"/>
          <w:lang w:val="es-ES_tradnl"/>
        </w:rPr>
      </w:pPr>
      <w:r w:rsidRPr="005251AF">
        <w:rPr>
          <w:rFonts w:ascii="Arial" w:hAnsi="Arial" w:cs="Arial"/>
          <w:b/>
          <w:sz w:val="20"/>
          <w:lang w:val="es-ES_tradnl"/>
        </w:rPr>
        <w:t>Nombre / Razón social:</w:t>
      </w:r>
      <w:r w:rsidR="009A0F26" w:rsidRPr="005251AF">
        <w:rPr>
          <w:rFonts w:ascii="Arial" w:hAnsi="Arial" w:cs="Arial"/>
          <w:b/>
          <w:sz w:val="20"/>
          <w:lang w:val="es-ES_tradnl"/>
        </w:rPr>
        <w:t xml:space="preserve"> </w:t>
      </w:r>
      <w:r w:rsidR="008832DC" w:rsidRPr="005251AF">
        <w:rPr>
          <w:rFonts w:ascii="Arial" w:hAnsi="Arial" w:cs="Arial"/>
          <w:sz w:val="20"/>
        </w:rPr>
        <w:t xml:space="preserve">[   ] </w:t>
      </w:r>
      <w:r w:rsidR="009A0F26" w:rsidRPr="005251AF">
        <w:rPr>
          <w:rFonts w:ascii="Arial" w:hAnsi="Arial" w:cs="Arial"/>
          <w:b/>
          <w:sz w:val="20"/>
          <w:lang w:val="es-ES_tradnl"/>
        </w:rPr>
        <w:t xml:space="preserve"> </w:t>
      </w:r>
      <w:r w:rsidRPr="005251AF">
        <w:rPr>
          <w:rFonts w:ascii="Arial" w:hAnsi="Arial" w:cs="Arial"/>
          <w:b/>
          <w:sz w:val="20"/>
          <w:lang w:val="es-ES_tradnl"/>
        </w:rPr>
        <w:t>NIF/ CIF:</w:t>
      </w:r>
      <w:r w:rsidR="00DD780A" w:rsidRPr="005251AF">
        <w:rPr>
          <w:rFonts w:ascii="Arial" w:hAnsi="Arial" w:cs="Arial"/>
          <w:b/>
          <w:sz w:val="20"/>
          <w:lang w:val="es-ES_tradnl"/>
        </w:rPr>
        <w:t xml:space="preserve"> </w:t>
      </w:r>
      <w:r w:rsidR="008832DC" w:rsidRPr="005251AF">
        <w:rPr>
          <w:rFonts w:ascii="Arial" w:hAnsi="Arial" w:cs="Arial"/>
          <w:sz w:val="20"/>
        </w:rPr>
        <w:t>[   ]</w:t>
      </w:r>
    </w:p>
    <w:p w:rsidR="00E47D89" w:rsidRPr="005251AF" w:rsidRDefault="00E47D89">
      <w:pPr>
        <w:rPr>
          <w:rFonts w:ascii="Arial" w:hAnsi="Arial" w:cs="Arial"/>
          <w:b/>
          <w:sz w:val="20"/>
          <w:u w:val="single"/>
          <w:lang w:val="es-ES_tradnl"/>
        </w:rPr>
      </w:pPr>
    </w:p>
    <w:p w:rsidR="00E47D89" w:rsidRPr="005251AF" w:rsidRDefault="00E47D89">
      <w:pPr>
        <w:ind w:right="-170"/>
        <w:jc w:val="both"/>
        <w:rPr>
          <w:rFonts w:ascii="Arial" w:hAnsi="Arial" w:cs="Arial"/>
          <w:b/>
          <w:sz w:val="20"/>
          <w:lang w:val="es-ES_tradnl"/>
        </w:rPr>
      </w:pPr>
      <w:r w:rsidRPr="005251AF">
        <w:rPr>
          <w:rFonts w:ascii="Arial" w:hAnsi="Arial" w:cs="Arial"/>
          <w:b/>
          <w:sz w:val="20"/>
          <w:lang w:val="es-ES_tradnl"/>
        </w:rPr>
        <w:t>Dirección/Punto de salida:</w:t>
      </w:r>
      <w:r w:rsidR="000552C6" w:rsidRPr="005251AF">
        <w:rPr>
          <w:rFonts w:ascii="Arial" w:hAnsi="Arial" w:cs="Arial"/>
          <w:b/>
          <w:sz w:val="20"/>
          <w:lang w:val="es-ES_tradnl"/>
        </w:rPr>
        <w:t xml:space="preserve"> </w:t>
      </w:r>
      <w:r w:rsidR="008832DC" w:rsidRPr="005251AF">
        <w:rPr>
          <w:rFonts w:ascii="Arial" w:hAnsi="Arial" w:cs="Arial"/>
          <w:sz w:val="20"/>
        </w:rPr>
        <w:t>[   ]</w:t>
      </w:r>
    </w:p>
    <w:p w:rsidR="00AD0699" w:rsidRPr="005251AF" w:rsidRDefault="00AD0699">
      <w:pPr>
        <w:ind w:right="-170"/>
        <w:jc w:val="both"/>
        <w:rPr>
          <w:rFonts w:ascii="Arial" w:hAnsi="Arial" w:cs="Arial"/>
          <w:b/>
          <w:sz w:val="20"/>
          <w:u w:val="single"/>
          <w:lang w:val="es-ES_tradnl"/>
        </w:rPr>
      </w:pPr>
    </w:p>
    <w:p w:rsidR="00E47D89" w:rsidRPr="005251AF" w:rsidRDefault="00E47D89">
      <w:pPr>
        <w:rPr>
          <w:rFonts w:ascii="Arial" w:hAnsi="Arial" w:cs="Arial"/>
          <w:b/>
          <w:sz w:val="20"/>
          <w:lang w:val="es-ES_tradnl"/>
        </w:rPr>
      </w:pPr>
      <w:r w:rsidRPr="005251AF">
        <w:rPr>
          <w:rFonts w:ascii="Arial" w:hAnsi="Arial" w:cs="Arial"/>
          <w:b/>
          <w:sz w:val="20"/>
          <w:lang w:val="es-ES_tradnl"/>
        </w:rPr>
        <w:t>Ciudad:</w:t>
      </w:r>
      <w:r w:rsidR="009A0F26" w:rsidRPr="005251AF">
        <w:rPr>
          <w:rFonts w:ascii="Arial" w:hAnsi="Arial" w:cs="Arial"/>
          <w:b/>
          <w:sz w:val="20"/>
          <w:lang w:val="es-ES_tradnl"/>
        </w:rPr>
        <w:t xml:space="preserve"> </w:t>
      </w:r>
      <w:r w:rsidR="008832DC" w:rsidRPr="005251AF">
        <w:rPr>
          <w:rFonts w:ascii="Arial" w:hAnsi="Arial" w:cs="Arial"/>
          <w:sz w:val="20"/>
        </w:rPr>
        <w:t xml:space="preserve">[   ] </w:t>
      </w:r>
      <w:r w:rsidRPr="005251AF">
        <w:rPr>
          <w:rFonts w:ascii="Arial" w:hAnsi="Arial" w:cs="Arial"/>
          <w:b/>
          <w:sz w:val="20"/>
          <w:lang w:val="es-ES_tradnl"/>
        </w:rPr>
        <w:t>Provincia:</w:t>
      </w:r>
      <w:r w:rsidR="006A6916" w:rsidRPr="005251AF">
        <w:rPr>
          <w:rFonts w:ascii="Arial" w:hAnsi="Arial" w:cs="Arial"/>
          <w:b/>
          <w:sz w:val="20"/>
          <w:lang w:val="es-ES_tradnl"/>
        </w:rPr>
        <w:t xml:space="preserve"> </w:t>
      </w:r>
      <w:r w:rsidR="008832DC" w:rsidRPr="005251AF">
        <w:rPr>
          <w:rFonts w:ascii="Arial" w:hAnsi="Arial" w:cs="Arial"/>
          <w:sz w:val="20"/>
        </w:rPr>
        <w:t xml:space="preserve">[   ] </w:t>
      </w:r>
      <w:r w:rsidRPr="005251AF">
        <w:rPr>
          <w:rFonts w:ascii="Arial" w:hAnsi="Arial" w:cs="Arial"/>
          <w:b/>
          <w:sz w:val="20"/>
          <w:lang w:val="es-ES_tradnl"/>
        </w:rPr>
        <w:t>Cód. Postal:</w:t>
      </w:r>
      <w:r w:rsidR="000552C6" w:rsidRPr="005251AF">
        <w:rPr>
          <w:rFonts w:ascii="Arial" w:hAnsi="Arial" w:cs="Arial"/>
          <w:b/>
          <w:sz w:val="20"/>
          <w:lang w:val="es-ES_tradnl"/>
        </w:rPr>
        <w:t xml:space="preserve"> </w:t>
      </w:r>
      <w:r w:rsidR="008832DC" w:rsidRPr="005251AF">
        <w:rPr>
          <w:rFonts w:ascii="Arial" w:hAnsi="Arial" w:cs="Arial"/>
          <w:sz w:val="20"/>
        </w:rPr>
        <w:t>[   ]</w:t>
      </w:r>
    </w:p>
    <w:p w:rsidR="00E47D89" w:rsidRPr="005251AF" w:rsidRDefault="00E47D89">
      <w:pPr>
        <w:rPr>
          <w:rFonts w:ascii="Arial" w:hAnsi="Arial" w:cs="Arial"/>
          <w:b/>
          <w:sz w:val="20"/>
          <w:u w:val="single"/>
          <w:lang w:val="es-ES_tradnl"/>
        </w:rPr>
      </w:pPr>
    </w:p>
    <w:p w:rsidR="00E47D89" w:rsidRPr="005251AF" w:rsidRDefault="00E47D89">
      <w:pPr>
        <w:rPr>
          <w:rFonts w:ascii="Arial" w:hAnsi="Arial" w:cs="Arial"/>
          <w:b/>
          <w:sz w:val="20"/>
          <w:u w:val="single"/>
          <w:lang w:val="es-ES_tradnl"/>
        </w:rPr>
      </w:pPr>
      <w:r w:rsidRPr="005251AF">
        <w:rPr>
          <w:rFonts w:ascii="Arial" w:hAnsi="Arial" w:cs="Arial"/>
          <w:b/>
          <w:sz w:val="20"/>
          <w:lang w:val="es-ES_tradnl"/>
        </w:rPr>
        <w:t>Teléfono:</w:t>
      </w:r>
      <w:r w:rsidR="009A0F26" w:rsidRPr="005251AF">
        <w:rPr>
          <w:rFonts w:ascii="Arial" w:hAnsi="Arial" w:cs="Arial"/>
          <w:b/>
          <w:sz w:val="20"/>
          <w:lang w:val="es-ES_tradnl"/>
        </w:rPr>
        <w:t xml:space="preserve"> </w:t>
      </w:r>
      <w:r w:rsidR="004F6072" w:rsidRPr="005251AF">
        <w:rPr>
          <w:rFonts w:ascii="Arial" w:hAnsi="Arial" w:cs="Arial"/>
          <w:b/>
          <w:sz w:val="20"/>
          <w:lang w:val="es-ES_tradnl" w:eastAsia="es-ES_tradnl"/>
        </w:rPr>
        <w:t>[</w:t>
      </w:r>
      <w:r w:rsidR="004F6072" w:rsidRPr="005251AF">
        <w:rPr>
          <w:rFonts w:ascii="Arial" w:hAnsi="Arial" w:cs="Arial"/>
          <w:b/>
          <w:sz w:val="20"/>
          <w:lang w:val="es-ES_tradnl" w:eastAsia="es-ES_tradnl"/>
        </w:rPr>
        <w:tab/>
      </w:r>
      <w:r w:rsidR="004F6072" w:rsidRPr="005251AF">
        <w:rPr>
          <w:rFonts w:ascii="Arial" w:hAnsi="Arial" w:cs="Arial"/>
          <w:b/>
          <w:sz w:val="20"/>
          <w:lang w:val="es-ES_tradnl" w:eastAsia="es-ES_tradnl"/>
        </w:rPr>
        <w:tab/>
        <w:t xml:space="preserve">]   </w:t>
      </w:r>
      <w:r w:rsidRPr="005251AF">
        <w:rPr>
          <w:rFonts w:ascii="Arial" w:hAnsi="Arial" w:cs="Arial"/>
          <w:b/>
          <w:sz w:val="20"/>
          <w:lang w:val="es-ES_tradnl"/>
        </w:rPr>
        <w:t>Fax</w:t>
      </w:r>
      <w:r w:rsidR="00A85DBC" w:rsidRPr="005251AF">
        <w:rPr>
          <w:rFonts w:ascii="Arial" w:hAnsi="Arial" w:cs="Arial"/>
          <w:b/>
          <w:sz w:val="20"/>
          <w:lang w:val="es-ES_tradnl"/>
        </w:rPr>
        <w:t xml:space="preserve"> </w:t>
      </w:r>
      <w:r w:rsidR="004F6072" w:rsidRPr="005251AF">
        <w:rPr>
          <w:rFonts w:ascii="Arial" w:hAnsi="Arial" w:cs="Arial"/>
          <w:b/>
          <w:sz w:val="20"/>
          <w:lang w:val="es-ES_tradnl" w:eastAsia="es-ES_tradnl"/>
        </w:rPr>
        <w:t>[</w:t>
      </w:r>
      <w:r w:rsidR="005251AF">
        <w:rPr>
          <w:rFonts w:ascii="Arial" w:hAnsi="Arial" w:cs="Arial"/>
          <w:b/>
          <w:sz w:val="20"/>
          <w:lang w:val="es-ES_tradnl" w:eastAsia="es-ES_tradnl"/>
        </w:rPr>
        <w:t xml:space="preserve">  </w:t>
      </w:r>
      <w:r w:rsidR="004F6072" w:rsidRPr="005251AF">
        <w:rPr>
          <w:rFonts w:ascii="Arial" w:hAnsi="Arial" w:cs="Arial"/>
          <w:b/>
          <w:sz w:val="20"/>
          <w:lang w:val="es-ES_tradnl" w:eastAsia="es-ES_tradnl"/>
        </w:rPr>
        <w:tab/>
        <w:t>]</w:t>
      </w:r>
      <w:r w:rsidR="004F6072" w:rsidRPr="005251AF">
        <w:rPr>
          <w:rFonts w:ascii="Arial" w:hAnsi="Arial" w:cs="Arial"/>
          <w:b/>
          <w:sz w:val="20"/>
          <w:lang w:val="es-ES_tradnl" w:eastAsia="es-ES_tradnl"/>
        </w:rPr>
        <w:tab/>
      </w:r>
      <w:r w:rsidR="00A85DBC" w:rsidRPr="005251AF">
        <w:rPr>
          <w:rFonts w:ascii="Arial" w:hAnsi="Arial" w:cs="Arial"/>
          <w:b/>
          <w:sz w:val="20"/>
          <w:lang w:val="es-ES_tradnl" w:eastAsia="es-ES_tradnl"/>
        </w:rPr>
        <w:t xml:space="preserve"> </w:t>
      </w:r>
      <w:r w:rsidRPr="005251AF">
        <w:rPr>
          <w:rFonts w:ascii="Arial" w:hAnsi="Arial" w:cs="Arial"/>
          <w:b/>
          <w:sz w:val="20"/>
          <w:lang w:val="es-ES_tradnl"/>
        </w:rPr>
        <w:t>E-mail:</w:t>
      </w:r>
      <w:r w:rsidR="009A0F26" w:rsidRPr="005251AF">
        <w:rPr>
          <w:rFonts w:ascii="Arial" w:hAnsi="Arial" w:cs="Arial"/>
          <w:b/>
          <w:sz w:val="20"/>
          <w:lang w:val="es-ES_tradnl"/>
        </w:rPr>
        <w:t xml:space="preserve"> </w:t>
      </w:r>
      <w:r w:rsidR="009A0F26" w:rsidRPr="005251AF">
        <w:rPr>
          <w:rFonts w:ascii="Arial" w:hAnsi="Arial" w:cs="Arial"/>
          <w:b/>
          <w:sz w:val="20"/>
          <w:lang w:val="es-ES_tradnl"/>
        </w:rPr>
        <w:tab/>
        <w:t xml:space="preserve"> </w:t>
      </w:r>
      <w:r w:rsidR="004F6072" w:rsidRPr="005251AF">
        <w:rPr>
          <w:rFonts w:ascii="Arial" w:hAnsi="Arial" w:cs="Arial"/>
          <w:b/>
          <w:sz w:val="20"/>
          <w:lang w:val="es-ES_tradnl" w:eastAsia="es-ES_tradnl"/>
        </w:rPr>
        <w:t>[</w:t>
      </w:r>
      <w:r w:rsidR="004F6072" w:rsidRPr="005251AF">
        <w:rPr>
          <w:rFonts w:ascii="Arial" w:hAnsi="Arial" w:cs="Arial"/>
          <w:b/>
          <w:sz w:val="20"/>
          <w:lang w:val="es-ES_tradnl" w:eastAsia="es-ES_tradnl"/>
        </w:rPr>
        <w:tab/>
      </w:r>
      <w:r w:rsidR="004F6072" w:rsidRPr="005251AF">
        <w:rPr>
          <w:rFonts w:ascii="Arial" w:hAnsi="Arial" w:cs="Arial"/>
          <w:b/>
          <w:sz w:val="20"/>
          <w:lang w:val="es-ES_tradnl" w:eastAsia="es-ES_tradnl"/>
        </w:rPr>
        <w:tab/>
        <w:t>]</w:t>
      </w:r>
    </w:p>
    <w:p w:rsidR="00E47D89" w:rsidRPr="005251AF" w:rsidRDefault="00BF0FA6">
      <w:pPr>
        <w:rPr>
          <w:rFonts w:ascii="Arial" w:hAnsi="Arial" w:cs="Arial"/>
          <w:b/>
          <w:sz w:val="20"/>
          <w:u w:val="single"/>
          <w:lang w:val="es-ES_tradnl"/>
        </w:rPr>
      </w:pPr>
      <w:r w:rsidRPr="00BF0FA6">
        <w:rPr>
          <w:rFonts w:ascii="Arial" w:hAnsi="Arial" w:cs="Arial"/>
          <w:b/>
          <w:noProof/>
          <w:sz w:val="20"/>
        </w:rPr>
        <w:pict>
          <v:rect id="_x0000_s1029" style="position:absolute;margin-left:373.55pt;margin-top:8.45pt;width:14.4pt;height:14.4pt;z-index:251659264" strokeweight="1.5pt"/>
        </w:pict>
      </w:r>
      <w:r w:rsidRPr="00BF0FA6">
        <w:rPr>
          <w:rFonts w:ascii="Arial" w:hAnsi="Arial" w:cs="Arial"/>
          <w:b/>
          <w:noProof/>
          <w:sz w:val="20"/>
        </w:rPr>
        <w:pict>
          <v:rect id="_x0000_s1028" style="position:absolute;margin-left:336.95pt;margin-top:8.45pt;width:14.4pt;height:14.4pt;z-index:251658240" filled="f" fillcolor="silver" strokeweight="1.5pt"/>
        </w:pict>
      </w:r>
      <w:r w:rsidRPr="00BF0FA6">
        <w:rPr>
          <w:rFonts w:ascii="Arial" w:hAnsi="Arial" w:cs="Arial"/>
          <w:b/>
          <w:noProof/>
          <w:sz w:val="20"/>
        </w:rPr>
        <w:pict>
          <v:rect id="_x0000_s1026" style="position:absolute;margin-left:129.05pt;margin-top:9.75pt;width:14.4pt;height:14.4pt;z-index:251656192" filled="f" fillcolor="silver" strokeweight="1.5pt">
            <v:textbox style="mso-next-textbox:#_x0000_s1026">
              <w:txbxContent>
                <w:p w:rsidR="008811A9" w:rsidRPr="009A0F26" w:rsidRDefault="008811A9" w:rsidP="009A0F26">
                  <w:pPr>
                    <w:rPr>
                      <w:rFonts w:ascii="Arial" w:hAnsi="Arial" w:cs="Arial"/>
                      <w:sz w:val="24"/>
                      <w:szCs w:val="24"/>
                    </w:rPr>
                  </w:pPr>
                </w:p>
              </w:txbxContent>
            </v:textbox>
          </v:rect>
        </w:pict>
      </w:r>
      <w:r w:rsidRPr="00BF0FA6">
        <w:rPr>
          <w:rFonts w:ascii="Arial" w:hAnsi="Arial" w:cs="Arial"/>
          <w:b/>
          <w:noProof/>
          <w:sz w:val="20"/>
        </w:rPr>
        <w:pict>
          <v:rect id="_x0000_s1027" style="position:absolute;margin-left:192.55pt;margin-top:8.45pt;width:14.4pt;height:14.4pt;z-index:251657216" o:allowincell="f" strokeweight="1.5pt"/>
        </w:pict>
      </w:r>
    </w:p>
    <w:p w:rsidR="00E47D89" w:rsidRPr="005251AF" w:rsidRDefault="00E47D89">
      <w:pPr>
        <w:rPr>
          <w:rFonts w:ascii="Arial" w:hAnsi="Arial" w:cs="Arial"/>
          <w:b/>
          <w:sz w:val="20"/>
          <w:lang w:val="es-ES_tradnl"/>
        </w:rPr>
      </w:pPr>
      <w:r w:rsidRPr="005251AF">
        <w:rPr>
          <w:rFonts w:ascii="Arial" w:hAnsi="Arial" w:cs="Arial"/>
          <w:b/>
          <w:sz w:val="20"/>
          <w:lang w:val="es-ES_tradnl"/>
        </w:rPr>
        <w:t>Tipo de Suministro: Nuevo</w:t>
      </w:r>
      <w:r w:rsidR="005713E5" w:rsidRPr="005251AF">
        <w:rPr>
          <w:rFonts w:ascii="Arial" w:hAnsi="Arial" w:cs="Arial"/>
          <w:b/>
          <w:sz w:val="20"/>
          <w:lang w:val="es-ES_tradnl"/>
        </w:rPr>
        <w:t xml:space="preserve">      </w:t>
      </w:r>
      <w:r w:rsidR="00A85DBC" w:rsidRPr="005251AF">
        <w:rPr>
          <w:rFonts w:ascii="Arial" w:hAnsi="Arial" w:cs="Arial"/>
          <w:b/>
          <w:sz w:val="20"/>
          <w:lang w:val="es-ES_tradnl"/>
        </w:rPr>
        <w:t xml:space="preserve"> </w:t>
      </w:r>
      <w:r w:rsidRPr="005251AF">
        <w:rPr>
          <w:rFonts w:ascii="Arial" w:hAnsi="Arial" w:cs="Arial"/>
          <w:b/>
          <w:sz w:val="20"/>
          <w:lang w:val="es-ES_tradnl"/>
        </w:rPr>
        <w:t xml:space="preserve">Existente      </w:t>
      </w:r>
      <w:r w:rsidR="009A0F26" w:rsidRPr="005251AF">
        <w:rPr>
          <w:rFonts w:ascii="Arial" w:hAnsi="Arial" w:cs="Arial"/>
          <w:b/>
          <w:sz w:val="20"/>
          <w:lang w:val="es-ES_tradnl"/>
        </w:rPr>
        <w:t xml:space="preserve"> </w:t>
      </w:r>
      <w:r w:rsidRPr="005251AF">
        <w:rPr>
          <w:rFonts w:ascii="Arial" w:hAnsi="Arial" w:cs="Arial"/>
          <w:b/>
          <w:sz w:val="20"/>
          <w:lang w:val="es-ES_tradnl"/>
        </w:rPr>
        <w:t xml:space="preserve">Dispone de </w:t>
      </w:r>
      <w:proofErr w:type="spellStart"/>
      <w:r w:rsidRPr="005251AF">
        <w:rPr>
          <w:rFonts w:ascii="Arial" w:hAnsi="Arial" w:cs="Arial"/>
          <w:b/>
          <w:sz w:val="20"/>
          <w:lang w:val="es-ES_tradnl"/>
        </w:rPr>
        <w:t>telemedida</w:t>
      </w:r>
      <w:proofErr w:type="spellEnd"/>
      <w:r w:rsidRPr="005251AF">
        <w:rPr>
          <w:rFonts w:ascii="Arial" w:hAnsi="Arial" w:cs="Arial"/>
          <w:b/>
          <w:sz w:val="20"/>
          <w:lang w:val="es-ES_tradnl"/>
        </w:rPr>
        <w:t xml:space="preserve">: Si      </w:t>
      </w:r>
      <w:r w:rsidR="009A0F26" w:rsidRPr="005251AF">
        <w:rPr>
          <w:rFonts w:ascii="Arial" w:hAnsi="Arial" w:cs="Arial"/>
          <w:b/>
          <w:sz w:val="20"/>
          <w:lang w:val="es-ES_tradnl"/>
        </w:rPr>
        <w:t xml:space="preserve">  </w:t>
      </w:r>
      <w:r w:rsidRPr="005251AF">
        <w:rPr>
          <w:rFonts w:ascii="Arial" w:hAnsi="Arial" w:cs="Arial"/>
          <w:b/>
          <w:sz w:val="20"/>
          <w:lang w:val="es-ES_tradnl"/>
        </w:rPr>
        <w:t>No</w:t>
      </w:r>
    </w:p>
    <w:p w:rsidR="00E47D89" w:rsidRPr="005251AF" w:rsidRDefault="00E47D89">
      <w:pPr>
        <w:rPr>
          <w:rFonts w:ascii="Arial" w:hAnsi="Arial" w:cs="Arial"/>
          <w:b/>
          <w:sz w:val="20"/>
          <w:lang w:val="es-ES_tradnl"/>
        </w:rPr>
      </w:pPr>
      <w:r w:rsidRPr="005251AF">
        <w:rPr>
          <w:rFonts w:ascii="Arial" w:hAnsi="Arial" w:cs="Arial"/>
          <w:b/>
          <w:sz w:val="20"/>
          <w:lang w:val="es-ES_tradnl"/>
        </w:rPr>
        <w:t xml:space="preserve">                      </w:t>
      </w:r>
    </w:p>
    <w:p w:rsidR="00E47D89" w:rsidRPr="005251AF" w:rsidRDefault="00E47D89">
      <w:pPr>
        <w:rPr>
          <w:rFonts w:ascii="Arial" w:hAnsi="Arial" w:cs="Arial"/>
          <w:b/>
          <w:sz w:val="20"/>
          <w:lang w:val="es-ES_tradnl"/>
        </w:rPr>
      </w:pPr>
    </w:p>
    <w:p w:rsidR="00E47D89" w:rsidRPr="005251AF" w:rsidRDefault="00E47D89">
      <w:pPr>
        <w:rPr>
          <w:rFonts w:ascii="Arial" w:hAnsi="Arial" w:cs="Arial"/>
          <w:b/>
          <w:sz w:val="20"/>
          <w:lang w:val="es-ES_tradnl"/>
        </w:rPr>
      </w:pPr>
      <w:r w:rsidRPr="005251AF">
        <w:rPr>
          <w:rFonts w:ascii="Arial" w:hAnsi="Arial" w:cs="Arial"/>
          <w:b/>
          <w:sz w:val="20"/>
          <w:lang w:val="es-ES_tradnl"/>
        </w:rPr>
        <w:t>Fecha de inicio de servicios:</w:t>
      </w:r>
      <w:r w:rsidR="00870EB8" w:rsidRPr="005251AF">
        <w:rPr>
          <w:rFonts w:ascii="Arial" w:hAnsi="Arial" w:cs="Arial"/>
          <w:b/>
          <w:sz w:val="20"/>
          <w:lang w:val="es-ES_tradnl"/>
        </w:rPr>
        <w:t xml:space="preserve"> </w:t>
      </w:r>
      <w:r w:rsidR="008832DC" w:rsidRPr="005251AF">
        <w:rPr>
          <w:rFonts w:ascii="Arial" w:hAnsi="Arial" w:cs="Arial"/>
          <w:sz w:val="20"/>
        </w:rPr>
        <w:t xml:space="preserve">[   ] </w:t>
      </w:r>
      <w:r w:rsidR="00DD780A" w:rsidRPr="005251AF">
        <w:rPr>
          <w:rFonts w:ascii="Arial" w:hAnsi="Arial" w:cs="Arial"/>
          <w:b/>
          <w:sz w:val="20"/>
          <w:lang w:val="es-ES_tradnl"/>
        </w:rPr>
        <w:t xml:space="preserve"> </w:t>
      </w:r>
      <w:r w:rsidRPr="005251AF">
        <w:rPr>
          <w:rFonts w:ascii="Arial" w:hAnsi="Arial" w:cs="Arial"/>
          <w:b/>
          <w:sz w:val="20"/>
          <w:lang w:val="es-ES_tradnl"/>
        </w:rPr>
        <w:t>Plazo de duración:</w:t>
      </w:r>
      <w:r w:rsidR="00DD780A" w:rsidRPr="005251AF">
        <w:rPr>
          <w:rFonts w:ascii="Arial" w:hAnsi="Arial" w:cs="Arial"/>
          <w:b/>
          <w:sz w:val="20"/>
          <w:lang w:val="es-ES_tradnl"/>
        </w:rPr>
        <w:t xml:space="preserve"> </w:t>
      </w:r>
      <w:r w:rsidR="00F315E3" w:rsidRPr="005251AF">
        <w:rPr>
          <w:rFonts w:ascii="Arial" w:hAnsi="Arial" w:cs="Arial"/>
          <w:b/>
          <w:sz w:val="20"/>
          <w:lang w:val="es-ES_tradnl"/>
        </w:rPr>
        <w:t xml:space="preserve">Hasta el </w:t>
      </w:r>
      <w:r w:rsidR="008832DC" w:rsidRPr="005251AF">
        <w:rPr>
          <w:rFonts w:ascii="Arial" w:hAnsi="Arial" w:cs="Arial"/>
          <w:sz w:val="20"/>
        </w:rPr>
        <w:t>[   ]</w:t>
      </w:r>
    </w:p>
    <w:p w:rsidR="00E47D89" w:rsidRPr="005251AF" w:rsidRDefault="00E47D89">
      <w:pPr>
        <w:rPr>
          <w:rFonts w:ascii="Arial" w:hAnsi="Arial" w:cs="Arial"/>
          <w:b/>
          <w:sz w:val="20"/>
        </w:rPr>
      </w:pPr>
    </w:p>
    <w:p w:rsidR="00A85DBC" w:rsidRPr="005251AF" w:rsidRDefault="00A85DBC">
      <w:pPr>
        <w:rPr>
          <w:rFonts w:ascii="Arial" w:hAnsi="Arial" w:cs="Arial"/>
          <w:b/>
          <w:sz w:val="20"/>
        </w:rPr>
      </w:pPr>
    </w:p>
    <w:tbl>
      <w:tblPr>
        <w:tblW w:w="8728"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8"/>
        <w:gridCol w:w="28"/>
        <w:gridCol w:w="1418"/>
        <w:gridCol w:w="1843"/>
        <w:gridCol w:w="1701"/>
        <w:gridCol w:w="1417"/>
        <w:gridCol w:w="1077"/>
        <w:gridCol w:w="36"/>
      </w:tblGrid>
      <w:tr w:rsidR="00E47D89" w:rsidRPr="005251AF" w:rsidTr="00F315E3">
        <w:trPr>
          <w:gridBefore w:val="1"/>
          <w:gridAfter w:val="1"/>
          <w:wBefore w:w="1208" w:type="dxa"/>
          <w:wAfter w:w="36" w:type="dxa"/>
          <w:cantSplit/>
          <w:trHeight w:val="210"/>
          <w:jc w:val="center"/>
        </w:trPr>
        <w:tc>
          <w:tcPr>
            <w:tcW w:w="7484" w:type="dxa"/>
            <w:gridSpan w:val="6"/>
            <w:tcBorders>
              <w:bottom w:val="nil"/>
            </w:tcBorders>
            <w:shd w:val="clear" w:color="000080" w:fill="auto"/>
            <w:vAlign w:val="center"/>
          </w:tcPr>
          <w:p w:rsidR="00E47D89" w:rsidRPr="005251AF" w:rsidRDefault="00A85DBC" w:rsidP="00A85DBC">
            <w:pPr>
              <w:autoSpaceDE w:val="0"/>
              <w:autoSpaceDN w:val="0"/>
              <w:adjustRightInd w:val="0"/>
              <w:jc w:val="center"/>
              <w:rPr>
                <w:rFonts w:ascii="Arial" w:hAnsi="Arial" w:cs="Arial"/>
                <w:b/>
                <w:bCs/>
                <w:sz w:val="20"/>
                <w:lang w:val="es-ES_tradnl"/>
              </w:rPr>
            </w:pPr>
            <w:r w:rsidRPr="005251AF">
              <w:rPr>
                <w:rFonts w:ascii="Arial" w:hAnsi="Arial" w:cs="Arial"/>
                <w:b/>
                <w:iCs/>
                <w:sz w:val="20"/>
                <w:lang w:val="es-ES_tradnl" w:eastAsia="es-ES_tradnl"/>
              </w:rPr>
              <w:t>Término de conducción del peaje de transporte y distribución</w:t>
            </w:r>
          </w:p>
        </w:tc>
      </w:tr>
      <w:tr w:rsidR="00E47D89" w:rsidRPr="005251AF" w:rsidTr="00F315E3">
        <w:trPr>
          <w:cantSplit/>
          <w:trHeight w:val="541"/>
          <w:jc w:val="center"/>
        </w:trPr>
        <w:tc>
          <w:tcPr>
            <w:tcW w:w="1236" w:type="dxa"/>
            <w:gridSpan w:val="2"/>
            <w:shd w:val="clear" w:color="000080" w:fill="auto"/>
            <w:vAlign w:val="center"/>
          </w:tcPr>
          <w:p w:rsidR="00E47D89" w:rsidRPr="005251AF" w:rsidRDefault="00A85DBC" w:rsidP="00A85DBC">
            <w:pPr>
              <w:pStyle w:val="Ttulo6"/>
              <w:ind w:left="0"/>
              <w:jc w:val="center"/>
              <w:rPr>
                <w:rFonts w:ascii="Arial" w:hAnsi="Arial" w:cs="Arial"/>
                <w:bCs w:val="0"/>
                <w:iCs/>
                <w:sz w:val="20"/>
              </w:rPr>
            </w:pPr>
            <w:r w:rsidRPr="005251AF">
              <w:rPr>
                <w:rFonts w:ascii="Arial" w:hAnsi="Arial" w:cs="Arial"/>
                <w:i/>
                <w:iCs/>
                <w:sz w:val="20"/>
                <w:lang w:val="es-ES_tradnl" w:eastAsia="es-ES_tradnl"/>
              </w:rPr>
              <w:t>Capacidad que</w:t>
            </w:r>
            <w:r w:rsidRPr="005251AF">
              <w:rPr>
                <w:rFonts w:ascii="Arial" w:hAnsi="Arial" w:cs="Arial"/>
                <w:sz w:val="20"/>
                <w:lang w:val="es-ES_tradnl" w:eastAsia="es-ES_tradnl"/>
              </w:rPr>
              <w:t xml:space="preserve"> se </w:t>
            </w:r>
            <w:r w:rsidRPr="005251AF">
              <w:rPr>
                <w:rFonts w:ascii="Arial" w:hAnsi="Arial" w:cs="Arial"/>
                <w:i/>
                <w:iCs/>
                <w:sz w:val="20"/>
                <w:lang w:val="es-ES_tradnl" w:eastAsia="es-ES_tradnl"/>
              </w:rPr>
              <w:t>solicita (</w:t>
            </w:r>
            <w:proofErr w:type="spellStart"/>
            <w:r w:rsidRPr="005251AF">
              <w:rPr>
                <w:rFonts w:ascii="Arial" w:hAnsi="Arial" w:cs="Arial"/>
                <w:i/>
                <w:iCs/>
                <w:sz w:val="20"/>
                <w:lang w:val="es-ES_tradnl" w:eastAsia="es-ES_tradnl"/>
              </w:rPr>
              <w:t>kWh</w:t>
            </w:r>
            <w:proofErr w:type="spellEnd"/>
            <w:r w:rsidRPr="005251AF">
              <w:rPr>
                <w:rFonts w:ascii="Arial" w:hAnsi="Arial" w:cs="Arial"/>
                <w:i/>
                <w:iCs/>
                <w:sz w:val="20"/>
                <w:lang w:val="es-ES_tradnl" w:eastAsia="es-ES_tradnl"/>
              </w:rPr>
              <w:t>/</w:t>
            </w:r>
            <w:proofErr w:type="spellStart"/>
            <w:r w:rsidRPr="005251AF">
              <w:rPr>
                <w:rFonts w:ascii="Arial" w:hAnsi="Arial" w:cs="Arial"/>
                <w:i/>
                <w:iCs/>
                <w:sz w:val="20"/>
                <w:lang w:val="es-ES_tradnl" w:eastAsia="es-ES_tradnl"/>
              </w:rPr>
              <w:t>dia</w:t>
            </w:r>
            <w:proofErr w:type="spellEnd"/>
            <w:r w:rsidRPr="005251AF">
              <w:rPr>
                <w:rFonts w:ascii="Arial" w:hAnsi="Arial" w:cs="Arial"/>
                <w:i/>
                <w:iCs/>
                <w:sz w:val="20"/>
                <w:lang w:val="es-ES_tradnl" w:eastAsia="es-ES_tradnl"/>
              </w:rPr>
              <w:t>)</w:t>
            </w:r>
          </w:p>
        </w:tc>
        <w:tc>
          <w:tcPr>
            <w:tcW w:w="1418" w:type="dxa"/>
            <w:tcBorders>
              <w:bottom w:val="single" w:sz="4" w:space="0" w:color="auto"/>
            </w:tcBorders>
            <w:shd w:val="clear" w:color="000080" w:fill="auto"/>
            <w:vAlign w:val="center"/>
          </w:tcPr>
          <w:p w:rsidR="00E47D89" w:rsidRPr="005251AF" w:rsidRDefault="00A85DBC" w:rsidP="00A85DBC">
            <w:pPr>
              <w:pStyle w:val="Ttulo6"/>
              <w:ind w:left="-70"/>
              <w:jc w:val="center"/>
              <w:rPr>
                <w:rFonts w:ascii="Arial" w:hAnsi="Arial" w:cs="Arial"/>
                <w:iCs/>
                <w:sz w:val="20"/>
              </w:rPr>
            </w:pPr>
            <w:r w:rsidRPr="005251AF">
              <w:rPr>
                <w:rFonts w:ascii="Arial" w:hAnsi="Arial" w:cs="Arial"/>
                <w:i/>
                <w:iCs/>
                <w:sz w:val="20"/>
                <w:lang w:val="es-ES_tradnl" w:eastAsia="es-ES_tradnl"/>
              </w:rPr>
              <w:t>Consumo horario estimado</w:t>
            </w:r>
            <w:r w:rsidRPr="005251AF">
              <w:rPr>
                <w:rFonts w:ascii="Arial" w:hAnsi="Arial" w:cs="Arial"/>
                <w:sz w:val="20"/>
                <w:lang w:val="es-ES_tradnl" w:eastAsia="es-ES_tradnl"/>
              </w:rPr>
              <w:t xml:space="preserve"> </w:t>
            </w:r>
            <w:proofErr w:type="spellStart"/>
            <w:r w:rsidRPr="005251AF">
              <w:rPr>
                <w:rFonts w:ascii="Arial" w:hAnsi="Arial" w:cs="Arial"/>
                <w:sz w:val="20"/>
                <w:lang w:val="es-ES_tradnl" w:eastAsia="es-ES_tradnl"/>
              </w:rPr>
              <w:t>Qh</w:t>
            </w:r>
            <w:proofErr w:type="spellEnd"/>
            <w:r w:rsidRPr="005251AF">
              <w:rPr>
                <w:rFonts w:ascii="Arial" w:hAnsi="Arial" w:cs="Arial"/>
                <w:sz w:val="20"/>
                <w:lang w:val="es-ES_tradnl" w:eastAsia="es-ES_tradnl"/>
              </w:rPr>
              <w:t xml:space="preserve"> </w:t>
            </w:r>
            <w:r w:rsidRPr="005251AF">
              <w:rPr>
                <w:rFonts w:ascii="Arial" w:hAnsi="Arial" w:cs="Arial"/>
                <w:i/>
                <w:iCs/>
                <w:sz w:val="20"/>
                <w:lang w:val="es-ES_tradnl" w:eastAsia="es-ES_tradnl"/>
              </w:rPr>
              <w:t>(</w:t>
            </w:r>
            <w:proofErr w:type="spellStart"/>
            <w:r w:rsidRPr="005251AF">
              <w:rPr>
                <w:rFonts w:ascii="Arial" w:hAnsi="Arial" w:cs="Arial"/>
                <w:i/>
                <w:iCs/>
                <w:sz w:val="20"/>
                <w:lang w:val="es-ES_tradnl" w:eastAsia="es-ES_tradnl"/>
              </w:rPr>
              <w:t>kWhlh</w:t>
            </w:r>
            <w:proofErr w:type="spellEnd"/>
            <w:r w:rsidRPr="005251AF">
              <w:rPr>
                <w:rFonts w:ascii="Arial" w:hAnsi="Arial" w:cs="Arial"/>
                <w:i/>
                <w:iCs/>
                <w:sz w:val="20"/>
                <w:lang w:val="es-ES_tradnl" w:eastAsia="es-ES_tradnl"/>
              </w:rPr>
              <w:t>)</w:t>
            </w:r>
          </w:p>
        </w:tc>
        <w:tc>
          <w:tcPr>
            <w:tcW w:w="1843" w:type="dxa"/>
            <w:tcBorders>
              <w:bottom w:val="single" w:sz="4" w:space="0" w:color="auto"/>
            </w:tcBorders>
            <w:shd w:val="clear" w:color="000080" w:fill="auto"/>
            <w:vAlign w:val="center"/>
          </w:tcPr>
          <w:p w:rsidR="00E47D89" w:rsidRPr="005251AF" w:rsidRDefault="00A85DBC" w:rsidP="00A85DBC">
            <w:pPr>
              <w:pStyle w:val="Ttulo3"/>
              <w:jc w:val="center"/>
              <w:rPr>
                <w:rFonts w:ascii="Arial" w:hAnsi="Arial" w:cs="Arial"/>
                <w:bCs/>
                <w:iCs/>
                <w:sz w:val="20"/>
              </w:rPr>
            </w:pPr>
            <w:r w:rsidRPr="005251AF">
              <w:rPr>
                <w:rFonts w:ascii="Arial" w:hAnsi="Arial" w:cs="Arial"/>
                <w:sz w:val="20"/>
                <w:lang w:eastAsia="es-ES_tradnl"/>
              </w:rPr>
              <w:t xml:space="preserve">Consumo </w:t>
            </w:r>
            <w:r w:rsidRPr="005251AF">
              <w:rPr>
                <w:rFonts w:ascii="Arial" w:hAnsi="Arial" w:cs="Arial"/>
                <w:i/>
                <w:iCs/>
                <w:sz w:val="20"/>
                <w:lang w:eastAsia="es-ES_tradnl"/>
              </w:rPr>
              <w:t xml:space="preserve">anual estimado </w:t>
            </w:r>
            <w:proofErr w:type="spellStart"/>
            <w:r w:rsidRPr="005251AF">
              <w:rPr>
                <w:rFonts w:ascii="Arial" w:hAnsi="Arial" w:cs="Arial"/>
                <w:i/>
                <w:iCs/>
                <w:sz w:val="20"/>
                <w:lang w:eastAsia="es-ES_tradnl"/>
              </w:rPr>
              <w:t>Qe</w:t>
            </w:r>
            <w:proofErr w:type="spellEnd"/>
            <w:r w:rsidRPr="005251AF">
              <w:rPr>
                <w:rFonts w:ascii="Arial" w:hAnsi="Arial" w:cs="Arial"/>
                <w:i/>
                <w:iCs/>
                <w:sz w:val="20"/>
                <w:lang w:eastAsia="es-ES_tradnl"/>
              </w:rPr>
              <w:t xml:space="preserve"> (</w:t>
            </w:r>
            <w:proofErr w:type="spellStart"/>
            <w:r w:rsidRPr="005251AF">
              <w:rPr>
                <w:rFonts w:ascii="Arial" w:hAnsi="Arial" w:cs="Arial"/>
                <w:i/>
                <w:iCs/>
                <w:sz w:val="20"/>
                <w:lang w:eastAsia="es-ES_tradnl"/>
              </w:rPr>
              <w:t>GWh</w:t>
            </w:r>
            <w:proofErr w:type="spellEnd"/>
            <w:r w:rsidRPr="005251AF">
              <w:rPr>
                <w:rFonts w:ascii="Arial" w:hAnsi="Arial" w:cs="Arial"/>
                <w:i/>
                <w:iCs/>
                <w:sz w:val="20"/>
                <w:lang w:eastAsia="es-ES_tradnl"/>
              </w:rPr>
              <w:t>/año)</w:t>
            </w:r>
          </w:p>
        </w:tc>
        <w:tc>
          <w:tcPr>
            <w:tcW w:w="1701" w:type="dxa"/>
            <w:tcBorders>
              <w:bottom w:val="single" w:sz="4" w:space="0" w:color="auto"/>
            </w:tcBorders>
            <w:shd w:val="clear" w:color="000080" w:fill="auto"/>
            <w:vAlign w:val="center"/>
          </w:tcPr>
          <w:p w:rsidR="00E47D89" w:rsidRPr="005251AF" w:rsidRDefault="00A85DBC" w:rsidP="00A85DBC">
            <w:pPr>
              <w:pStyle w:val="Ttulo3"/>
              <w:jc w:val="center"/>
              <w:rPr>
                <w:rFonts w:ascii="Arial" w:hAnsi="Arial" w:cs="Arial"/>
                <w:iCs/>
                <w:sz w:val="20"/>
              </w:rPr>
            </w:pPr>
            <w:r w:rsidRPr="005251AF">
              <w:rPr>
                <w:rFonts w:ascii="Arial" w:hAnsi="Arial" w:cs="Arial"/>
                <w:i/>
                <w:iCs/>
                <w:sz w:val="20"/>
                <w:lang w:eastAsia="es-ES_tradnl"/>
              </w:rPr>
              <w:t>Presión de salida solicitada (bar)</w:t>
            </w:r>
          </w:p>
        </w:tc>
        <w:tc>
          <w:tcPr>
            <w:tcW w:w="1417" w:type="dxa"/>
            <w:tcBorders>
              <w:bottom w:val="single" w:sz="4" w:space="0" w:color="auto"/>
            </w:tcBorders>
            <w:shd w:val="clear" w:color="000080" w:fill="auto"/>
            <w:vAlign w:val="center"/>
          </w:tcPr>
          <w:p w:rsidR="00E47D89" w:rsidRPr="005251AF" w:rsidRDefault="00A85DBC" w:rsidP="00A85DBC">
            <w:pPr>
              <w:autoSpaceDE w:val="0"/>
              <w:autoSpaceDN w:val="0"/>
              <w:adjustRightInd w:val="0"/>
              <w:jc w:val="center"/>
              <w:rPr>
                <w:rFonts w:ascii="Arial" w:hAnsi="Arial" w:cs="Arial"/>
                <w:b/>
                <w:iCs/>
                <w:sz w:val="20"/>
                <w:lang w:val="es-ES_tradnl"/>
              </w:rPr>
            </w:pPr>
            <w:r w:rsidRPr="005251AF">
              <w:rPr>
                <w:rFonts w:ascii="Arial" w:hAnsi="Arial" w:cs="Arial"/>
                <w:b/>
                <w:i/>
                <w:iCs/>
                <w:sz w:val="20"/>
                <w:lang w:val="es-ES_tradnl" w:eastAsia="es-ES_tradnl"/>
              </w:rPr>
              <w:t>Presión diseño del gasoducto (bar)</w:t>
            </w:r>
            <w:r w:rsidRPr="005251AF">
              <w:rPr>
                <w:rFonts w:ascii="Arial" w:hAnsi="Arial" w:cs="Arial"/>
                <w:b/>
                <w:sz w:val="20"/>
                <w:lang w:val="es-ES_tradnl" w:eastAsia="es-ES_tradnl"/>
              </w:rPr>
              <w:t xml:space="preserve"> 1</w:t>
            </w:r>
          </w:p>
        </w:tc>
        <w:tc>
          <w:tcPr>
            <w:tcW w:w="1113" w:type="dxa"/>
            <w:gridSpan w:val="2"/>
            <w:tcBorders>
              <w:bottom w:val="single" w:sz="4" w:space="0" w:color="auto"/>
            </w:tcBorders>
            <w:shd w:val="clear" w:color="000080" w:fill="auto"/>
            <w:vAlign w:val="center"/>
          </w:tcPr>
          <w:p w:rsidR="00E47D89" w:rsidRPr="005251AF" w:rsidRDefault="00A85DBC" w:rsidP="00A85DBC">
            <w:pPr>
              <w:pStyle w:val="Ttulo6"/>
              <w:ind w:left="-70"/>
              <w:jc w:val="center"/>
              <w:rPr>
                <w:rFonts w:ascii="Arial" w:hAnsi="Arial" w:cs="Arial"/>
                <w:iCs/>
                <w:sz w:val="20"/>
              </w:rPr>
            </w:pPr>
            <w:r w:rsidRPr="005251AF">
              <w:rPr>
                <w:rFonts w:ascii="Arial" w:hAnsi="Arial" w:cs="Arial"/>
                <w:iCs/>
                <w:sz w:val="20"/>
              </w:rPr>
              <w:t>Tipo de Peaje 1,3</w:t>
            </w:r>
          </w:p>
        </w:tc>
      </w:tr>
      <w:tr w:rsidR="00E47D89" w:rsidRPr="005251AF" w:rsidTr="00F315E3">
        <w:trPr>
          <w:cantSplit/>
          <w:trHeight w:val="308"/>
          <w:jc w:val="center"/>
        </w:trPr>
        <w:tc>
          <w:tcPr>
            <w:tcW w:w="1236" w:type="dxa"/>
            <w:gridSpan w:val="2"/>
            <w:vAlign w:val="center"/>
          </w:tcPr>
          <w:p w:rsidR="00E47D89" w:rsidRPr="005251AF" w:rsidRDefault="008832DC" w:rsidP="00263250">
            <w:pPr>
              <w:pStyle w:val="Ttulo5"/>
              <w:jc w:val="center"/>
              <w:rPr>
                <w:rFonts w:cs="Arial"/>
                <w:b/>
                <w:sz w:val="20"/>
                <w:lang w:val="es-ES_tradnl"/>
              </w:rPr>
            </w:pPr>
            <w:r w:rsidRPr="005251AF">
              <w:rPr>
                <w:rFonts w:cs="Arial"/>
                <w:sz w:val="20"/>
              </w:rPr>
              <w:t>[   ]</w:t>
            </w:r>
          </w:p>
        </w:tc>
        <w:tc>
          <w:tcPr>
            <w:tcW w:w="1418" w:type="dxa"/>
            <w:vAlign w:val="center"/>
          </w:tcPr>
          <w:p w:rsidR="00E47D89" w:rsidRPr="005251AF" w:rsidRDefault="008832DC" w:rsidP="00453E91">
            <w:pPr>
              <w:pStyle w:val="Ttulo5"/>
              <w:jc w:val="center"/>
              <w:rPr>
                <w:rFonts w:cs="Arial"/>
                <w:b/>
                <w:sz w:val="20"/>
                <w:lang w:val="es-ES_tradnl"/>
              </w:rPr>
            </w:pPr>
            <w:r w:rsidRPr="005251AF">
              <w:rPr>
                <w:rFonts w:cs="Arial"/>
                <w:sz w:val="20"/>
              </w:rPr>
              <w:t>[   ]</w:t>
            </w:r>
          </w:p>
        </w:tc>
        <w:tc>
          <w:tcPr>
            <w:tcW w:w="1843" w:type="dxa"/>
            <w:vAlign w:val="center"/>
          </w:tcPr>
          <w:p w:rsidR="00E47D89" w:rsidRPr="005251AF" w:rsidRDefault="008832DC" w:rsidP="00086E29">
            <w:pPr>
              <w:pStyle w:val="Ttulo5"/>
              <w:jc w:val="center"/>
              <w:rPr>
                <w:rFonts w:cs="Arial"/>
                <w:b/>
                <w:bCs/>
                <w:sz w:val="20"/>
                <w:lang w:val="es-ES_tradnl"/>
              </w:rPr>
            </w:pPr>
            <w:r w:rsidRPr="005251AF">
              <w:rPr>
                <w:rFonts w:cs="Arial"/>
                <w:sz w:val="20"/>
              </w:rPr>
              <w:t>[   ]</w:t>
            </w:r>
          </w:p>
        </w:tc>
        <w:tc>
          <w:tcPr>
            <w:tcW w:w="1701" w:type="dxa"/>
            <w:vAlign w:val="center"/>
          </w:tcPr>
          <w:p w:rsidR="00E47D89" w:rsidRPr="005251AF" w:rsidRDefault="008832DC" w:rsidP="002D020F">
            <w:pPr>
              <w:jc w:val="center"/>
              <w:rPr>
                <w:rFonts w:ascii="Arial" w:hAnsi="Arial" w:cs="Arial"/>
                <w:b/>
                <w:sz w:val="20"/>
                <w:lang w:val="es-ES_tradnl"/>
              </w:rPr>
            </w:pPr>
            <w:r w:rsidRPr="005251AF">
              <w:rPr>
                <w:rFonts w:ascii="Arial" w:hAnsi="Arial" w:cs="Arial"/>
                <w:sz w:val="20"/>
              </w:rPr>
              <w:t>[   ]</w:t>
            </w:r>
          </w:p>
        </w:tc>
        <w:tc>
          <w:tcPr>
            <w:tcW w:w="1417" w:type="dxa"/>
            <w:vAlign w:val="center"/>
          </w:tcPr>
          <w:p w:rsidR="00E47D89" w:rsidRPr="005251AF" w:rsidRDefault="008832DC">
            <w:pPr>
              <w:pStyle w:val="Ttulo5"/>
              <w:jc w:val="center"/>
              <w:rPr>
                <w:rFonts w:cs="Arial"/>
                <w:b/>
                <w:sz w:val="20"/>
                <w:lang w:val="es-ES_tradnl"/>
              </w:rPr>
            </w:pPr>
            <w:r w:rsidRPr="005251AF">
              <w:rPr>
                <w:rFonts w:cs="Arial"/>
                <w:sz w:val="20"/>
              </w:rPr>
              <w:t>[   ]</w:t>
            </w:r>
          </w:p>
        </w:tc>
        <w:tc>
          <w:tcPr>
            <w:tcW w:w="1113" w:type="dxa"/>
            <w:gridSpan w:val="2"/>
            <w:vAlign w:val="center"/>
          </w:tcPr>
          <w:p w:rsidR="009C0E9F" w:rsidRPr="005251AF" w:rsidRDefault="009C0E9F" w:rsidP="009C0E9F">
            <w:pPr>
              <w:jc w:val="center"/>
              <w:rPr>
                <w:rFonts w:ascii="Arial" w:hAnsi="Arial" w:cs="Arial"/>
                <w:b/>
                <w:sz w:val="20"/>
                <w:lang w:val="es-ES_tradnl"/>
              </w:rPr>
            </w:pPr>
          </w:p>
        </w:tc>
      </w:tr>
    </w:tbl>
    <w:p w:rsidR="00AA26EE" w:rsidRPr="005251AF" w:rsidRDefault="00AA26EE">
      <w:pPr>
        <w:pStyle w:val="Textoindependiente2"/>
        <w:rPr>
          <w:rFonts w:ascii="Arial" w:hAnsi="Arial" w:cs="Arial"/>
          <w:sz w:val="20"/>
          <w:u w:val="single"/>
        </w:rPr>
      </w:pPr>
    </w:p>
    <w:p w:rsidR="00E47D89" w:rsidRPr="005251AF" w:rsidRDefault="00E47D89" w:rsidP="00F315E3">
      <w:pPr>
        <w:pStyle w:val="Ttulo6"/>
        <w:ind w:left="0"/>
        <w:rPr>
          <w:rFonts w:ascii="Arial" w:hAnsi="Arial" w:cs="Arial"/>
          <w:sz w:val="20"/>
        </w:rPr>
      </w:pPr>
      <w:r w:rsidRPr="005251AF">
        <w:rPr>
          <w:rFonts w:ascii="Arial" w:hAnsi="Arial" w:cs="Arial"/>
          <w:sz w:val="20"/>
        </w:rPr>
        <w:t>La Contratante</w:t>
      </w:r>
      <w:r w:rsidRPr="005251AF">
        <w:rPr>
          <w:rFonts w:ascii="Arial" w:hAnsi="Arial" w:cs="Arial"/>
          <w:sz w:val="20"/>
        </w:rPr>
        <w:tab/>
      </w:r>
      <w:r w:rsidRPr="005251AF">
        <w:rPr>
          <w:rFonts w:ascii="Arial" w:hAnsi="Arial" w:cs="Arial"/>
          <w:sz w:val="20"/>
        </w:rPr>
        <w:tab/>
      </w:r>
      <w:r w:rsidRPr="005251AF">
        <w:rPr>
          <w:rFonts w:ascii="Arial" w:hAnsi="Arial" w:cs="Arial"/>
          <w:sz w:val="20"/>
        </w:rPr>
        <w:tab/>
      </w:r>
      <w:r w:rsidR="004B400A" w:rsidRPr="005251AF">
        <w:rPr>
          <w:rFonts w:ascii="Arial" w:hAnsi="Arial" w:cs="Arial"/>
          <w:sz w:val="20"/>
        </w:rPr>
        <w:tab/>
      </w:r>
      <w:r w:rsidRPr="005251AF">
        <w:rPr>
          <w:rFonts w:ascii="Arial" w:hAnsi="Arial" w:cs="Arial"/>
          <w:sz w:val="20"/>
        </w:rPr>
        <w:tab/>
        <w:t xml:space="preserve">El </w:t>
      </w:r>
      <w:r w:rsidR="006A5C71" w:rsidRPr="005251AF">
        <w:rPr>
          <w:rFonts w:ascii="Arial" w:hAnsi="Arial" w:cs="Arial"/>
          <w:sz w:val="20"/>
        </w:rPr>
        <w:t>Transportista</w:t>
      </w:r>
    </w:p>
    <w:p w:rsidR="00E47D89" w:rsidRPr="005251AF" w:rsidRDefault="00E47D89">
      <w:pPr>
        <w:jc w:val="both"/>
        <w:rPr>
          <w:rFonts w:ascii="Arial" w:hAnsi="Arial" w:cs="Arial"/>
          <w:sz w:val="20"/>
        </w:rPr>
      </w:pPr>
    </w:p>
    <w:p w:rsidR="00DD780A" w:rsidRPr="005251AF" w:rsidRDefault="00DD780A">
      <w:pPr>
        <w:jc w:val="both"/>
        <w:rPr>
          <w:rFonts w:ascii="Arial" w:hAnsi="Arial" w:cs="Arial"/>
          <w:sz w:val="20"/>
        </w:rPr>
      </w:pPr>
    </w:p>
    <w:p w:rsidR="00AA26EE" w:rsidRPr="005251AF" w:rsidRDefault="00AA26EE">
      <w:pPr>
        <w:jc w:val="both"/>
        <w:rPr>
          <w:rFonts w:ascii="Arial" w:hAnsi="Arial" w:cs="Arial"/>
          <w:sz w:val="20"/>
        </w:rPr>
      </w:pPr>
    </w:p>
    <w:p w:rsidR="00DD780A" w:rsidRPr="005251AF" w:rsidRDefault="00233FC5" w:rsidP="00DD780A">
      <w:pPr>
        <w:jc w:val="both"/>
        <w:rPr>
          <w:rFonts w:ascii="Arial" w:hAnsi="Arial" w:cs="Arial"/>
          <w:b/>
          <w:sz w:val="20"/>
          <w:lang w:val="es-ES_tradnl"/>
        </w:rPr>
      </w:pPr>
      <w:r w:rsidRPr="005251AF">
        <w:rPr>
          <w:rFonts w:ascii="Arial" w:hAnsi="Arial" w:cs="Arial"/>
          <w:b/>
          <w:sz w:val="20"/>
          <w:lang w:val="es-ES_tradnl"/>
        </w:rPr>
        <w:t xml:space="preserve">D. </w:t>
      </w:r>
      <w:r w:rsidR="008832DC" w:rsidRPr="005251AF">
        <w:rPr>
          <w:rFonts w:ascii="Arial" w:hAnsi="Arial" w:cs="Arial"/>
          <w:b/>
          <w:sz w:val="20"/>
        </w:rPr>
        <w:t>[   ]</w:t>
      </w:r>
      <w:r w:rsidR="008832DC" w:rsidRPr="005251AF">
        <w:rPr>
          <w:rFonts w:ascii="Arial" w:hAnsi="Arial" w:cs="Arial"/>
          <w:b/>
          <w:sz w:val="20"/>
        </w:rPr>
        <w:tab/>
      </w:r>
      <w:r w:rsidR="008832DC" w:rsidRPr="005251AF">
        <w:rPr>
          <w:rFonts w:ascii="Arial" w:hAnsi="Arial" w:cs="Arial"/>
          <w:b/>
          <w:sz w:val="20"/>
        </w:rPr>
        <w:tab/>
      </w:r>
      <w:r w:rsidR="008832DC" w:rsidRPr="005251AF">
        <w:rPr>
          <w:rFonts w:ascii="Arial" w:hAnsi="Arial" w:cs="Arial"/>
          <w:b/>
          <w:sz w:val="20"/>
        </w:rPr>
        <w:tab/>
      </w:r>
      <w:r w:rsidR="008832DC" w:rsidRPr="005251AF">
        <w:rPr>
          <w:rFonts w:ascii="Arial" w:hAnsi="Arial" w:cs="Arial"/>
          <w:b/>
          <w:sz w:val="20"/>
        </w:rPr>
        <w:tab/>
      </w:r>
      <w:r w:rsidR="008832DC" w:rsidRPr="005251AF">
        <w:rPr>
          <w:rFonts w:ascii="Arial" w:hAnsi="Arial" w:cs="Arial"/>
          <w:b/>
          <w:sz w:val="20"/>
        </w:rPr>
        <w:tab/>
      </w:r>
      <w:r w:rsidR="004F6072" w:rsidRPr="005251AF">
        <w:rPr>
          <w:rFonts w:ascii="Arial" w:hAnsi="Arial" w:cs="Arial"/>
          <w:b/>
          <w:i/>
          <w:sz w:val="20"/>
        </w:rPr>
        <w:tab/>
      </w:r>
      <w:r w:rsidRPr="005251AF">
        <w:rPr>
          <w:rFonts w:ascii="Arial" w:hAnsi="Arial" w:cs="Arial"/>
          <w:b/>
          <w:sz w:val="20"/>
          <w:lang w:val="es-ES_tradnl"/>
        </w:rPr>
        <w:t xml:space="preserve">D. </w:t>
      </w:r>
      <w:r w:rsidR="008832DC" w:rsidRPr="005251AF">
        <w:rPr>
          <w:rFonts w:ascii="Arial" w:hAnsi="Arial" w:cs="Arial"/>
          <w:b/>
          <w:sz w:val="20"/>
        </w:rPr>
        <w:t>[   ]</w:t>
      </w:r>
    </w:p>
    <w:p w:rsidR="003D76C9" w:rsidRPr="003D76C9" w:rsidRDefault="003D76C9" w:rsidP="00DD780A">
      <w:pPr>
        <w:jc w:val="both"/>
        <w:rPr>
          <w:b/>
          <w:lang w:val="es-ES_tradnl"/>
        </w:rPr>
      </w:pPr>
    </w:p>
    <w:p w:rsidR="00DD780A" w:rsidRDefault="00DD780A" w:rsidP="00DD780A">
      <w:pPr>
        <w:jc w:val="both"/>
        <w:rPr>
          <w:b/>
          <w:i/>
        </w:rPr>
      </w:pPr>
    </w:p>
    <w:p w:rsidR="00DD780A" w:rsidRDefault="00DD780A" w:rsidP="00DD780A">
      <w:pPr>
        <w:jc w:val="both"/>
        <w:rPr>
          <w:b/>
          <w:i/>
        </w:rPr>
      </w:pPr>
    </w:p>
    <w:p w:rsidR="00721334" w:rsidRDefault="00721334" w:rsidP="00721334">
      <w:pPr>
        <w:ind w:left="1134" w:hanging="567"/>
        <w:jc w:val="both"/>
        <w:rPr>
          <w:lang w:val="es-ES_tradnl"/>
        </w:rPr>
      </w:pPr>
    </w:p>
    <w:sectPr w:rsidR="00721334" w:rsidSect="00DA7172">
      <w:type w:val="continuous"/>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24" w:rsidRDefault="000C0824">
      <w:r>
        <w:separator/>
      </w:r>
    </w:p>
  </w:endnote>
  <w:endnote w:type="continuationSeparator" w:id="0">
    <w:p w:rsidR="000C0824" w:rsidRDefault="000C0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9" w:rsidRDefault="00BF0FA6">
    <w:pPr>
      <w:pStyle w:val="Piedepgina"/>
      <w:framePr w:wrap="around" w:vAnchor="text" w:hAnchor="margin" w:xAlign="right" w:y="1"/>
      <w:rPr>
        <w:rStyle w:val="Nmerodepgina"/>
      </w:rPr>
    </w:pPr>
    <w:r>
      <w:rPr>
        <w:rStyle w:val="Nmerodepgina"/>
      </w:rPr>
      <w:fldChar w:fldCharType="begin"/>
    </w:r>
    <w:r w:rsidR="008811A9">
      <w:rPr>
        <w:rStyle w:val="Nmerodepgina"/>
      </w:rPr>
      <w:instrText xml:space="preserve">PAGE  </w:instrText>
    </w:r>
    <w:r>
      <w:rPr>
        <w:rStyle w:val="Nmerodepgina"/>
      </w:rPr>
      <w:fldChar w:fldCharType="separate"/>
    </w:r>
    <w:r w:rsidR="008811A9">
      <w:rPr>
        <w:rStyle w:val="Nmerodepgina"/>
        <w:noProof/>
      </w:rPr>
      <w:t>22</w:t>
    </w:r>
    <w:r>
      <w:rPr>
        <w:rStyle w:val="Nmerodepgina"/>
      </w:rPr>
      <w:fldChar w:fldCharType="end"/>
    </w:r>
  </w:p>
  <w:p w:rsidR="008811A9" w:rsidRDefault="008811A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9" w:rsidRPr="005251AF" w:rsidRDefault="00BF0FA6">
    <w:pPr>
      <w:pStyle w:val="Piedepgina"/>
      <w:framePr w:wrap="around" w:vAnchor="text" w:hAnchor="margin" w:xAlign="right" w:y="1"/>
      <w:rPr>
        <w:rStyle w:val="Nmerodepgina"/>
        <w:rFonts w:ascii="Arial" w:hAnsi="Arial" w:cs="Arial"/>
        <w:sz w:val="20"/>
      </w:rPr>
    </w:pPr>
    <w:r w:rsidRPr="005251AF">
      <w:rPr>
        <w:rStyle w:val="Nmerodepgina"/>
        <w:rFonts w:ascii="Arial" w:hAnsi="Arial" w:cs="Arial"/>
        <w:sz w:val="20"/>
      </w:rPr>
      <w:fldChar w:fldCharType="begin"/>
    </w:r>
    <w:r w:rsidR="008811A9" w:rsidRPr="005251AF">
      <w:rPr>
        <w:rStyle w:val="Nmerodepgina"/>
        <w:rFonts w:ascii="Arial" w:hAnsi="Arial" w:cs="Arial"/>
        <w:sz w:val="20"/>
      </w:rPr>
      <w:instrText xml:space="preserve">PAGE  </w:instrText>
    </w:r>
    <w:r w:rsidRPr="005251AF">
      <w:rPr>
        <w:rStyle w:val="Nmerodepgina"/>
        <w:rFonts w:ascii="Arial" w:hAnsi="Arial" w:cs="Arial"/>
        <w:sz w:val="20"/>
      </w:rPr>
      <w:fldChar w:fldCharType="separate"/>
    </w:r>
    <w:r w:rsidR="0038155C">
      <w:rPr>
        <w:rStyle w:val="Nmerodepgina"/>
        <w:rFonts w:ascii="Arial" w:hAnsi="Arial" w:cs="Arial"/>
        <w:noProof/>
        <w:sz w:val="20"/>
      </w:rPr>
      <w:t>13</w:t>
    </w:r>
    <w:r w:rsidRPr="005251AF">
      <w:rPr>
        <w:rStyle w:val="Nmerodepgina"/>
        <w:rFonts w:ascii="Arial" w:hAnsi="Arial" w:cs="Arial"/>
        <w:sz w:val="20"/>
      </w:rPr>
      <w:fldChar w:fldCharType="end"/>
    </w:r>
  </w:p>
  <w:p w:rsidR="008811A9" w:rsidRPr="00711DF5" w:rsidRDefault="008811A9">
    <w:pPr>
      <w:pStyle w:val="Piedepgina"/>
      <w:ind w:right="360"/>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24" w:rsidRDefault="000C0824">
      <w:r>
        <w:separator/>
      </w:r>
    </w:p>
  </w:footnote>
  <w:footnote w:type="continuationSeparator" w:id="0">
    <w:p w:rsidR="000C0824" w:rsidRDefault="000C0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A9" w:rsidRDefault="008811A9">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79"/>
    <w:multiLevelType w:val="hybridMultilevel"/>
    <w:tmpl w:val="98B037D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06FD57F3"/>
    <w:multiLevelType w:val="multilevel"/>
    <w:tmpl w:val="37BC969C"/>
    <w:lvl w:ilvl="0">
      <w:start w:val="1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70C1407"/>
    <w:multiLevelType w:val="multilevel"/>
    <w:tmpl w:val="25C20A7C"/>
    <w:lvl w:ilvl="0">
      <w:start w:val="10"/>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80729AD"/>
    <w:multiLevelType w:val="singleLevel"/>
    <w:tmpl w:val="35B6F2DE"/>
    <w:lvl w:ilvl="0">
      <w:start w:val="1"/>
      <w:numFmt w:val="lowerLetter"/>
      <w:lvlText w:val="%1)"/>
      <w:lvlJc w:val="left"/>
      <w:pPr>
        <w:tabs>
          <w:tab w:val="num" w:pos="960"/>
        </w:tabs>
        <w:ind w:left="960" w:hanging="360"/>
      </w:pPr>
      <w:rPr>
        <w:rFonts w:hint="default"/>
      </w:rPr>
    </w:lvl>
  </w:abstractNum>
  <w:abstractNum w:abstractNumId="4">
    <w:nsid w:val="0B684741"/>
    <w:multiLevelType w:val="multilevel"/>
    <w:tmpl w:val="9A228256"/>
    <w:lvl w:ilvl="0">
      <w:start w:val="12"/>
      <w:numFmt w:val="decimal"/>
      <w:pStyle w:val="Ttulo7"/>
      <w:lvlText w:val="%1"/>
      <w:lvlJc w:val="left"/>
      <w:pPr>
        <w:tabs>
          <w:tab w:val="num" w:pos="420"/>
        </w:tabs>
        <w:ind w:left="420" w:hanging="4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189F3E9F"/>
    <w:multiLevelType w:val="multilevel"/>
    <w:tmpl w:val="56928C6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18DA0F7B"/>
    <w:multiLevelType w:val="multilevel"/>
    <w:tmpl w:val="9B603680"/>
    <w:lvl w:ilvl="0">
      <w:start w:val="1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A5D2247"/>
    <w:multiLevelType w:val="multilevel"/>
    <w:tmpl w:val="5B729B3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2C306DEA"/>
    <w:multiLevelType w:val="multilevel"/>
    <w:tmpl w:val="CF8CC3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F976AE5"/>
    <w:multiLevelType w:val="multilevel"/>
    <w:tmpl w:val="38A0B12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DCB5192"/>
    <w:multiLevelType w:val="multilevel"/>
    <w:tmpl w:val="917253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38A348B"/>
    <w:multiLevelType w:val="hybridMultilevel"/>
    <w:tmpl w:val="9BAEDC0C"/>
    <w:lvl w:ilvl="0" w:tplc="2BD4BA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C0F1C5C"/>
    <w:multiLevelType w:val="multilevel"/>
    <w:tmpl w:val="339A1B9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581E36E6"/>
    <w:multiLevelType w:val="multilevel"/>
    <w:tmpl w:val="6EDA0D4C"/>
    <w:lvl w:ilvl="0">
      <w:start w:val="1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5CC00AEC"/>
    <w:multiLevelType w:val="multilevel"/>
    <w:tmpl w:val="3F88B53A"/>
    <w:lvl w:ilvl="0">
      <w:start w:val="13"/>
      <w:numFmt w:val="decimal"/>
      <w:pStyle w:val="Ttulo4"/>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649E59C7"/>
    <w:multiLevelType w:val="multilevel"/>
    <w:tmpl w:val="594AED60"/>
    <w:lvl w:ilvl="0">
      <w:start w:val="19"/>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6A755A4F"/>
    <w:multiLevelType w:val="hybridMultilevel"/>
    <w:tmpl w:val="1AE2A0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BCBA9DEA">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1C90523"/>
    <w:multiLevelType w:val="multilevel"/>
    <w:tmpl w:val="60ACFA8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0"/>
  </w:num>
  <w:num w:numId="3">
    <w:abstractNumId w:val="8"/>
  </w:num>
  <w:num w:numId="4">
    <w:abstractNumId w:val="3"/>
  </w:num>
  <w:num w:numId="5">
    <w:abstractNumId w:val="14"/>
  </w:num>
  <w:num w:numId="6">
    <w:abstractNumId w:val="4"/>
  </w:num>
  <w:num w:numId="7">
    <w:abstractNumId w:val="5"/>
  </w:num>
  <w:num w:numId="8">
    <w:abstractNumId w:val="2"/>
  </w:num>
  <w:num w:numId="9">
    <w:abstractNumId w:val="9"/>
  </w:num>
  <w:num w:numId="10">
    <w:abstractNumId w:val="13"/>
  </w:num>
  <w:num w:numId="11">
    <w:abstractNumId w:val="1"/>
  </w:num>
  <w:num w:numId="12">
    <w:abstractNumId w:val="15"/>
  </w:num>
  <w:num w:numId="13">
    <w:abstractNumId w:val="12"/>
  </w:num>
  <w:num w:numId="14">
    <w:abstractNumId w:val="11"/>
  </w:num>
  <w:num w:numId="15">
    <w:abstractNumId w:val="7"/>
  </w:num>
  <w:num w:numId="16">
    <w:abstractNumId w:val="17"/>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7D89"/>
    <w:rsid w:val="0000299C"/>
    <w:rsid w:val="0000302E"/>
    <w:rsid w:val="00003AFE"/>
    <w:rsid w:val="000211B5"/>
    <w:rsid w:val="00023DE3"/>
    <w:rsid w:val="000552C6"/>
    <w:rsid w:val="000562C5"/>
    <w:rsid w:val="00061331"/>
    <w:rsid w:val="00067973"/>
    <w:rsid w:val="000817B8"/>
    <w:rsid w:val="0008267F"/>
    <w:rsid w:val="00086E29"/>
    <w:rsid w:val="00087590"/>
    <w:rsid w:val="000C0824"/>
    <w:rsid w:val="000C76BD"/>
    <w:rsid w:val="000D6D11"/>
    <w:rsid w:val="000F00A5"/>
    <w:rsid w:val="001006EA"/>
    <w:rsid w:val="00124785"/>
    <w:rsid w:val="00131781"/>
    <w:rsid w:val="00155087"/>
    <w:rsid w:val="00160B71"/>
    <w:rsid w:val="001674D9"/>
    <w:rsid w:val="00173853"/>
    <w:rsid w:val="00190D27"/>
    <w:rsid w:val="00191D96"/>
    <w:rsid w:val="001926C9"/>
    <w:rsid w:val="001A4510"/>
    <w:rsid w:val="001B33B7"/>
    <w:rsid w:val="001C0F17"/>
    <w:rsid w:val="001C7CB9"/>
    <w:rsid w:val="001E7287"/>
    <w:rsid w:val="00233FC5"/>
    <w:rsid w:val="00246518"/>
    <w:rsid w:val="002513AC"/>
    <w:rsid w:val="002548C1"/>
    <w:rsid w:val="00257F37"/>
    <w:rsid w:val="00263250"/>
    <w:rsid w:val="00265EE6"/>
    <w:rsid w:val="0027049A"/>
    <w:rsid w:val="002B3CC7"/>
    <w:rsid w:val="002B48EA"/>
    <w:rsid w:val="002B6F39"/>
    <w:rsid w:val="002C4173"/>
    <w:rsid w:val="002D020F"/>
    <w:rsid w:val="002D6285"/>
    <w:rsid w:val="002F1E4F"/>
    <w:rsid w:val="00306B14"/>
    <w:rsid w:val="00324CF5"/>
    <w:rsid w:val="003419C6"/>
    <w:rsid w:val="003440C4"/>
    <w:rsid w:val="00352DA9"/>
    <w:rsid w:val="00367174"/>
    <w:rsid w:val="003671AC"/>
    <w:rsid w:val="0038155C"/>
    <w:rsid w:val="00381CBC"/>
    <w:rsid w:val="0038630C"/>
    <w:rsid w:val="0039716B"/>
    <w:rsid w:val="003B04EF"/>
    <w:rsid w:val="003B0A23"/>
    <w:rsid w:val="003B7283"/>
    <w:rsid w:val="003D76C9"/>
    <w:rsid w:val="00400F18"/>
    <w:rsid w:val="00404CB5"/>
    <w:rsid w:val="0041250F"/>
    <w:rsid w:val="00453E91"/>
    <w:rsid w:val="004770DB"/>
    <w:rsid w:val="004B400A"/>
    <w:rsid w:val="004D3B5E"/>
    <w:rsid w:val="004F09B4"/>
    <w:rsid w:val="004F6072"/>
    <w:rsid w:val="00513BC3"/>
    <w:rsid w:val="005251AF"/>
    <w:rsid w:val="005534E2"/>
    <w:rsid w:val="00556FCB"/>
    <w:rsid w:val="005673DE"/>
    <w:rsid w:val="005713E5"/>
    <w:rsid w:val="005755DD"/>
    <w:rsid w:val="005A2D1A"/>
    <w:rsid w:val="005B6865"/>
    <w:rsid w:val="005B6D2B"/>
    <w:rsid w:val="005C0354"/>
    <w:rsid w:val="005D789B"/>
    <w:rsid w:val="005E6D9B"/>
    <w:rsid w:val="006244CC"/>
    <w:rsid w:val="00640F4B"/>
    <w:rsid w:val="00641B05"/>
    <w:rsid w:val="00643BF2"/>
    <w:rsid w:val="006466CD"/>
    <w:rsid w:val="006545FD"/>
    <w:rsid w:val="00676595"/>
    <w:rsid w:val="00694016"/>
    <w:rsid w:val="006A5C71"/>
    <w:rsid w:val="006A6916"/>
    <w:rsid w:val="006B0F32"/>
    <w:rsid w:val="00711DF5"/>
    <w:rsid w:val="00721334"/>
    <w:rsid w:val="00744DAE"/>
    <w:rsid w:val="00794836"/>
    <w:rsid w:val="007952BD"/>
    <w:rsid w:val="007C15A4"/>
    <w:rsid w:val="007D4EBC"/>
    <w:rsid w:val="007E1097"/>
    <w:rsid w:val="007E2281"/>
    <w:rsid w:val="007F3B75"/>
    <w:rsid w:val="007F792B"/>
    <w:rsid w:val="008225F4"/>
    <w:rsid w:val="008356BD"/>
    <w:rsid w:val="00870EB8"/>
    <w:rsid w:val="008744F2"/>
    <w:rsid w:val="008811A9"/>
    <w:rsid w:val="008832DC"/>
    <w:rsid w:val="00886D55"/>
    <w:rsid w:val="0089489B"/>
    <w:rsid w:val="0089511F"/>
    <w:rsid w:val="008A264C"/>
    <w:rsid w:val="008B6EE7"/>
    <w:rsid w:val="008C743F"/>
    <w:rsid w:val="008E3B04"/>
    <w:rsid w:val="00910E95"/>
    <w:rsid w:val="009149B0"/>
    <w:rsid w:val="00954A4F"/>
    <w:rsid w:val="00964807"/>
    <w:rsid w:val="00970ED0"/>
    <w:rsid w:val="009710E2"/>
    <w:rsid w:val="009739F5"/>
    <w:rsid w:val="00976BE4"/>
    <w:rsid w:val="00986329"/>
    <w:rsid w:val="009A0F26"/>
    <w:rsid w:val="009C0E9F"/>
    <w:rsid w:val="009C65FF"/>
    <w:rsid w:val="009D179A"/>
    <w:rsid w:val="009D59AE"/>
    <w:rsid w:val="009F00E8"/>
    <w:rsid w:val="00A0720F"/>
    <w:rsid w:val="00A1324A"/>
    <w:rsid w:val="00A34B6D"/>
    <w:rsid w:val="00A40A69"/>
    <w:rsid w:val="00A6730E"/>
    <w:rsid w:val="00A85DBC"/>
    <w:rsid w:val="00AA26EE"/>
    <w:rsid w:val="00AA5AAF"/>
    <w:rsid w:val="00AD0699"/>
    <w:rsid w:val="00AD43AF"/>
    <w:rsid w:val="00AD466A"/>
    <w:rsid w:val="00AD50EA"/>
    <w:rsid w:val="00AD5DFB"/>
    <w:rsid w:val="00B03562"/>
    <w:rsid w:val="00B0627C"/>
    <w:rsid w:val="00B24A7C"/>
    <w:rsid w:val="00B32201"/>
    <w:rsid w:val="00B426A1"/>
    <w:rsid w:val="00B4539F"/>
    <w:rsid w:val="00B45DB7"/>
    <w:rsid w:val="00B46CA2"/>
    <w:rsid w:val="00B763BB"/>
    <w:rsid w:val="00B9274E"/>
    <w:rsid w:val="00BA328A"/>
    <w:rsid w:val="00BD217D"/>
    <w:rsid w:val="00BD310D"/>
    <w:rsid w:val="00BE204A"/>
    <w:rsid w:val="00BF0FA6"/>
    <w:rsid w:val="00BF7DF0"/>
    <w:rsid w:val="00C00BA5"/>
    <w:rsid w:val="00C22426"/>
    <w:rsid w:val="00C41FD7"/>
    <w:rsid w:val="00C62449"/>
    <w:rsid w:val="00C7688B"/>
    <w:rsid w:val="00C97352"/>
    <w:rsid w:val="00CB1828"/>
    <w:rsid w:val="00CB7332"/>
    <w:rsid w:val="00CE4D5B"/>
    <w:rsid w:val="00D13A4C"/>
    <w:rsid w:val="00D20385"/>
    <w:rsid w:val="00D36FA7"/>
    <w:rsid w:val="00DA0E00"/>
    <w:rsid w:val="00DA7172"/>
    <w:rsid w:val="00DD780A"/>
    <w:rsid w:val="00E04C51"/>
    <w:rsid w:val="00E36C19"/>
    <w:rsid w:val="00E47D89"/>
    <w:rsid w:val="00E542F1"/>
    <w:rsid w:val="00E63102"/>
    <w:rsid w:val="00E73670"/>
    <w:rsid w:val="00E87C7C"/>
    <w:rsid w:val="00E95C93"/>
    <w:rsid w:val="00EA0E7B"/>
    <w:rsid w:val="00EF176F"/>
    <w:rsid w:val="00F26C6C"/>
    <w:rsid w:val="00F3139E"/>
    <w:rsid w:val="00F315E3"/>
    <w:rsid w:val="00F41F45"/>
    <w:rsid w:val="00F45B3A"/>
    <w:rsid w:val="00F557D9"/>
    <w:rsid w:val="00F6035A"/>
    <w:rsid w:val="00F936D8"/>
    <w:rsid w:val="00FD56D9"/>
    <w:rsid w:val="00FD5A61"/>
    <w:rsid w:val="00FE721E"/>
    <w:rsid w:val="00FE7D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6C"/>
    <w:rPr>
      <w:rFonts w:ascii="Garamond" w:hAnsi="Garamond"/>
      <w:sz w:val="26"/>
    </w:rPr>
  </w:style>
  <w:style w:type="paragraph" w:styleId="Ttulo1">
    <w:name w:val="heading 1"/>
    <w:basedOn w:val="Normal"/>
    <w:next w:val="Normal"/>
    <w:qFormat/>
    <w:rsid w:val="00F26C6C"/>
    <w:pPr>
      <w:keepNext/>
      <w:ind w:left="360"/>
      <w:jc w:val="center"/>
      <w:outlineLvl w:val="0"/>
    </w:pPr>
    <w:rPr>
      <w:b/>
      <w:u w:val="single"/>
    </w:rPr>
  </w:style>
  <w:style w:type="paragraph" w:styleId="Ttulo2">
    <w:name w:val="heading 2"/>
    <w:basedOn w:val="Normal"/>
    <w:next w:val="Normal"/>
    <w:qFormat/>
    <w:rsid w:val="00F26C6C"/>
    <w:pPr>
      <w:keepNext/>
      <w:jc w:val="center"/>
      <w:outlineLvl w:val="1"/>
    </w:pPr>
    <w:rPr>
      <w:b/>
      <w:u w:val="single"/>
    </w:rPr>
  </w:style>
  <w:style w:type="paragraph" w:styleId="Ttulo3">
    <w:name w:val="heading 3"/>
    <w:basedOn w:val="Normal"/>
    <w:next w:val="Normal"/>
    <w:qFormat/>
    <w:rsid w:val="00F26C6C"/>
    <w:pPr>
      <w:keepNext/>
      <w:jc w:val="both"/>
      <w:outlineLvl w:val="2"/>
    </w:pPr>
    <w:rPr>
      <w:b/>
      <w:lang w:val="es-ES_tradnl"/>
    </w:rPr>
  </w:style>
  <w:style w:type="paragraph" w:styleId="Ttulo4">
    <w:name w:val="heading 4"/>
    <w:basedOn w:val="Normal"/>
    <w:next w:val="Normal"/>
    <w:qFormat/>
    <w:rsid w:val="00F26C6C"/>
    <w:pPr>
      <w:keepNext/>
      <w:numPr>
        <w:numId w:val="5"/>
      </w:numPr>
      <w:jc w:val="both"/>
      <w:outlineLvl w:val="3"/>
    </w:pPr>
    <w:rPr>
      <w:b/>
      <w:lang w:val="es-ES_tradnl"/>
    </w:rPr>
  </w:style>
  <w:style w:type="paragraph" w:styleId="Ttulo5">
    <w:name w:val="heading 5"/>
    <w:basedOn w:val="Normal"/>
    <w:next w:val="Normal"/>
    <w:qFormat/>
    <w:rsid w:val="00F26C6C"/>
    <w:pPr>
      <w:keepNext/>
      <w:outlineLvl w:val="4"/>
    </w:pPr>
    <w:rPr>
      <w:rFonts w:ascii="Arial" w:hAnsi="Arial"/>
      <w:sz w:val="24"/>
      <w:lang w:val="en-GB"/>
    </w:rPr>
  </w:style>
  <w:style w:type="paragraph" w:styleId="Ttulo6">
    <w:name w:val="heading 6"/>
    <w:basedOn w:val="Normal"/>
    <w:next w:val="Normal"/>
    <w:qFormat/>
    <w:rsid w:val="00F26C6C"/>
    <w:pPr>
      <w:keepNext/>
      <w:ind w:left="360"/>
      <w:jc w:val="both"/>
      <w:outlineLvl w:val="5"/>
    </w:pPr>
    <w:rPr>
      <w:b/>
      <w:bCs/>
    </w:rPr>
  </w:style>
  <w:style w:type="paragraph" w:styleId="Ttulo7">
    <w:name w:val="heading 7"/>
    <w:basedOn w:val="Normal"/>
    <w:next w:val="Normal"/>
    <w:qFormat/>
    <w:rsid w:val="00F26C6C"/>
    <w:pPr>
      <w:keepNext/>
      <w:numPr>
        <w:numId w:val="6"/>
      </w:numPr>
      <w:jc w:val="both"/>
      <w:outlineLvl w:val="6"/>
    </w:pPr>
    <w:rPr>
      <w:b/>
      <w:lang w:val="es-ES_tradnl"/>
    </w:rPr>
  </w:style>
  <w:style w:type="paragraph" w:styleId="Ttulo8">
    <w:name w:val="heading 8"/>
    <w:basedOn w:val="Normal"/>
    <w:next w:val="Normal"/>
    <w:qFormat/>
    <w:rsid w:val="00F26C6C"/>
    <w:pPr>
      <w:keepNext/>
      <w:numPr>
        <w:ilvl w:val="12"/>
      </w:numPr>
      <w:ind w:left="1068"/>
      <w:outlineLvl w:val="7"/>
    </w:pPr>
    <w:rPr>
      <w:rFonts w:ascii="Arial" w:hAnsi="Arial"/>
      <w:sz w:val="24"/>
      <w:lang w:val="en-GB"/>
    </w:rPr>
  </w:style>
  <w:style w:type="paragraph" w:styleId="Ttulo9">
    <w:name w:val="heading 9"/>
    <w:basedOn w:val="Normal"/>
    <w:next w:val="Normal"/>
    <w:qFormat/>
    <w:rsid w:val="00F26C6C"/>
    <w:pPr>
      <w:keepNext/>
      <w:jc w:val="center"/>
      <w:outlineLvl w:val="8"/>
    </w:pPr>
    <w:rPr>
      <w:b/>
      <w:b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26C6C"/>
    <w:pPr>
      <w:tabs>
        <w:tab w:val="center" w:pos="4252"/>
        <w:tab w:val="right" w:pos="8504"/>
      </w:tabs>
    </w:pPr>
  </w:style>
  <w:style w:type="character" w:styleId="Nmerodepgina">
    <w:name w:val="page number"/>
    <w:basedOn w:val="Fuentedeprrafopredeter"/>
    <w:rsid w:val="00F26C6C"/>
  </w:style>
  <w:style w:type="paragraph" w:styleId="Encabezado">
    <w:name w:val="header"/>
    <w:basedOn w:val="Normal"/>
    <w:rsid w:val="00F26C6C"/>
    <w:pPr>
      <w:tabs>
        <w:tab w:val="center" w:pos="4252"/>
        <w:tab w:val="right" w:pos="8504"/>
      </w:tabs>
    </w:pPr>
  </w:style>
  <w:style w:type="paragraph" w:styleId="Textonotapie">
    <w:name w:val="footnote text"/>
    <w:basedOn w:val="Normal"/>
    <w:semiHidden/>
    <w:rsid w:val="00F26C6C"/>
    <w:rPr>
      <w:rFonts w:ascii="Times New Roman" w:hAnsi="Times New Roman"/>
      <w:sz w:val="20"/>
      <w:lang w:val="en-GB"/>
    </w:rPr>
  </w:style>
  <w:style w:type="character" w:styleId="Refdenotaalpie">
    <w:name w:val="footnote reference"/>
    <w:basedOn w:val="Fuentedeprrafopredeter"/>
    <w:semiHidden/>
    <w:rsid w:val="00F26C6C"/>
    <w:rPr>
      <w:vertAlign w:val="superscript"/>
    </w:rPr>
  </w:style>
  <w:style w:type="paragraph" w:customStyle="1" w:styleId="Textoindependiente21">
    <w:name w:val="Texto independiente 21"/>
    <w:basedOn w:val="Normal"/>
    <w:rsid w:val="00F26C6C"/>
    <w:pPr>
      <w:ind w:left="708"/>
    </w:pPr>
    <w:rPr>
      <w:rFonts w:ascii="Arial" w:hAnsi="Arial"/>
      <w:sz w:val="24"/>
      <w:lang w:val="en-GB"/>
    </w:rPr>
  </w:style>
  <w:style w:type="paragraph" w:styleId="Mapadeldocumento">
    <w:name w:val="Document Map"/>
    <w:basedOn w:val="Normal"/>
    <w:semiHidden/>
    <w:rsid w:val="00F26C6C"/>
    <w:pPr>
      <w:shd w:val="clear" w:color="auto" w:fill="000080"/>
    </w:pPr>
    <w:rPr>
      <w:rFonts w:ascii="Tahoma" w:hAnsi="Tahoma"/>
    </w:rPr>
  </w:style>
  <w:style w:type="paragraph" w:styleId="Sangradetextonormal">
    <w:name w:val="Body Text Indent"/>
    <w:basedOn w:val="Normal"/>
    <w:rsid w:val="00F26C6C"/>
    <w:pPr>
      <w:ind w:left="360" w:hanging="360"/>
      <w:jc w:val="both"/>
    </w:pPr>
  </w:style>
  <w:style w:type="paragraph" w:styleId="Sangra2detindependiente">
    <w:name w:val="Body Text Indent 2"/>
    <w:basedOn w:val="Normal"/>
    <w:rsid w:val="00F26C6C"/>
    <w:pPr>
      <w:ind w:left="360"/>
      <w:jc w:val="both"/>
    </w:pPr>
    <w:rPr>
      <w:spacing w:val="-2"/>
    </w:rPr>
  </w:style>
  <w:style w:type="paragraph" w:styleId="Textoindependiente">
    <w:name w:val="Body Text"/>
    <w:basedOn w:val="Normal"/>
    <w:rsid w:val="00F26C6C"/>
    <w:pPr>
      <w:jc w:val="both"/>
    </w:pPr>
    <w:rPr>
      <w:rFonts w:ascii="Arial" w:hAnsi="Arial"/>
      <w:sz w:val="24"/>
      <w:lang w:val="es-ES_tradnl"/>
    </w:rPr>
  </w:style>
  <w:style w:type="paragraph" w:styleId="Sangra3detindependiente">
    <w:name w:val="Body Text Indent 3"/>
    <w:basedOn w:val="Normal"/>
    <w:rsid w:val="00F26C6C"/>
    <w:pPr>
      <w:ind w:left="360"/>
      <w:jc w:val="both"/>
    </w:pPr>
    <w:rPr>
      <w:rFonts w:ascii="Arial" w:hAnsi="Arial"/>
      <w:sz w:val="24"/>
      <w:lang w:val="es-ES_tradnl"/>
    </w:rPr>
  </w:style>
  <w:style w:type="paragraph" w:styleId="Textodebloque">
    <w:name w:val="Block Text"/>
    <w:basedOn w:val="Normal"/>
    <w:rsid w:val="00F26C6C"/>
    <w:pPr>
      <w:ind w:left="360" w:right="-1"/>
      <w:jc w:val="both"/>
    </w:pPr>
    <w:rPr>
      <w:u w:val="single"/>
    </w:rPr>
  </w:style>
  <w:style w:type="paragraph" w:styleId="Textoindependiente2">
    <w:name w:val="Body Text 2"/>
    <w:basedOn w:val="Normal"/>
    <w:rsid w:val="00F26C6C"/>
    <w:pPr>
      <w:jc w:val="both"/>
    </w:pPr>
    <w:rPr>
      <w:bCs/>
    </w:rPr>
  </w:style>
  <w:style w:type="paragraph" w:styleId="Textoindependiente3">
    <w:name w:val="Body Text 3"/>
    <w:basedOn w:val="Normal"/>
    <w:rsid w:val="00F26C6C"/>
    <w:pPr>
      <w:jc w:val="both"/>
    </w:pPr>
    <w:rPr>
      <w:b/>
      <w:bCs/>
      <w:i/>
      <w:iCs/>
    </w:rPr>
  </w:style>
  <w:style w:type="paragraph" w:styleId="Textodeglobo">
    <w:name w:val="Balloon Text"/>
    <w:basedOn w:val="Normal"/>
    <w:semiHidden/>
    <w:rsid w:val="00E542F1"/>
    <w:rPr>
      <w:rFonts w:ascii="Tahoma" w:hAnsi="Tahoma" w:cs="Tahoma"/>
      <w:sz w:val="16"/>
      <w:szCs w:val="16"/>
    </w:rPr>
  </w:style>
  <w:style w:type="character" w:customStyle="1" w:styleId="PiedepginaCar">
    <w:name w:val="Pie de página Car"/>
    <w:basedOn w:val="Fuentedeprrafopredeter"/>
    <w:link w:val="Piedepgina"/>
    <w:rsid w:val="000562C5"/>
    <w:rPr>
      <w:rFonts w:ascii="Garamond" w:hAnsi="Garamond"/>
      <w:sz w:val="26"/>
      <w:lang w:val="es-ES" w:eastAsia="es-ES"/>
    </w:rPr>
  </w:style>
  <w:style w:type="character" w:styleId="Hipervnculo">
    <w:name w:val="Hyperlink"/>
    <w:basedOn w:val="Fuentedeprrafopredeter"/>
    <w:unhideWhenUsed/>
    <w:rsid w:val="00EF176F"/>
    <w:rPr>
      <w:color w:val="0000FF"/>
      <w:u w:val="single"/>
    </w:rPr>
  </w:style>
  <w:style w:type="character" w:styleId="Refdecomentario">
    <w:name w:val="annotation reference"/>
    <w:basedOn w:val="Fuentedeprrafopredeter"/>
    <w:uiPriority w:val="99"/>
    <w:semiHidden/>
    <w:unhideWhenUsed/>
    <w:rsid w:val="006A5C71"/>
    <w:rPr>
      <w:sz w:val="16"/>
      <w:szCs w:val="16"/>
    </w:rPr>
  </w:style>
  <w:style w:type="paragraph" w:styleId="Textocomentario">
    <w:name w:val="annotation text"/>
    <w:basedOn w:val="Normal"/>
    <w:link w:val="TextocomentarioCar"/>
    <w:uiPriority w:val="99"/>
    <w:semiHidden/>
    <w:unhideWhenUsed/>
    <w:rsid w:val="006A5C71"/>
    <w:rPr>
      <w:sz w:val="20"/>
    </w:rPr>
  </w:style>
  <w:style w:type="character" w:customStyle="1" w:styleId="TextocomentarioCar">
    <w:name w:val="Texto comentario Car"/>
    <w:basedOn w:val="Fuentedeprrafopredeter"/>
    <w:link w:val="Textocomentario"/>
    <w:uiPriority w:val="99"/>
    <w:semiHidden/>
    <w:rsid w:val="006A5C71"/>
    <w:rPr>
      <w:rFonts w:ascii="Garamond" w:hAnsi="Garamond"/>
      <w:lang w:val="es-ES" w:eastAsia="es-ES"/>
    </w:rPr>
  </w:style>
  <w:style w:type="paragraph" w:styleId="Asuntodelcomentario">
    <w:name w:val="annotation subject"/>
    <w:basedOn w:val="Textocomentario"/>
    <w:next w:val="Textocomentario"/>
    <w:link w:val="AsuntodelcomentarioCar"/>
    <w:uiPriority w:val="99"/>
    <w:semiHidden/>
    <w:unhideWhenUsed/>
    <w:rsid w:val="006A5C71"/>
    <w:rPr>
      <w:b/>
      <w:bCs/>
    </w:rPr>
  </w:style>
  <w:style w:type="character" w:customStyle="1" w:styleId="AsuntodelcomentarioCar">
    <w:name w:val="Asunto del comentario Car"/>
    <w:basedOn w:val="TextocomentarioCar"/>
    <w:link w:val="Asuntodelcomentario"/>
    <w:uiPriority w:val="99"/>
    <w:semiHidden/>
    <w:rsid w:val="006A5C71"/>
    <w:rPr>
      <w:b/>
      <w:bCs/>
    </w:rPr>
  </w:style>
  <w:style w:type="paragraph" w:styleId="Revisin">
    <w:name w:val="Revision"/>
    <w:hidden/>
    <w:uiPriority w:val="99"/>
    <w:semiHidden/>
    <w:rsid w:val="006A5C71"/>
    <w:rPr>
      <w:rFonts w:ascii="Garamond" w:hAnsi="Garamond"/>
      <w:sz w:val="26"/>
    </w:rPr>
  </w:style>
  <w:style w:type="paragraph" w:styleId="Prrafodelista">
    <w:name w:val="List Paragraph"/>
    <w:basedOn w:val="Normal"/>
    <w:uiPriority w:val="34"/>
    <w:qFormat/>
    <w:rsid w:val="006A5C71"/>
    <w:pPr>
      <w:ind w:left="708"/>
    </w:pPr>
  </w:style>
  <w:style w:type="paragraph" w:styleId="NormalWeb">
    <w:name w:val="Normal (Web)"/>
    <w:basedOn w:val="Normal"/>
    <w:uiPriority w:val="99"/>
    <w:semiHidden/>
    <w:unhideWhenUsed/>
    <w:rsid w:val="00D36FA7"/>
    <w:pPr>
      <w:spacing w:before="100" w:beforeAutospacing="1" w:after="100" w:afterAutospacing="1"/>
    </w:pPr>
    <w:rPr>
      <w:rFonts w:ascii="Times New Roman" w:hAnsi="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335881674">
      <w:bodyDiv w:val="1"/>
      <w:marLeft w:val="0"/>
      <w:marRight w:val="0"/>
      <w:marTop w:val="0"/>
      <w:marBottom w:val="0"/>
      <w:divBdr>
        <w:top w:val="none" w:sz="0" w:space="0" w:color="auto"/>
        <w:left w:val="none" w:sz="0" w:space="0" w:color="auto"/>
        <w:bottom w:val="none" w:sz="0" w:space="0" w:color="auto"/>
        <w:right w:val="none" w:sz="0" w:space="0" w:color="auto"/>
      </w:divBdr>
    </w:div>
    <w:div w:id="4050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anosa@regano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reganosa.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FE6F-24F5-4527-9825-36F98AD4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5040</Words>
  <Characters>27722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Anexo para la contratación de puntos de salida</vt:lpstr>
    </vt:vector>
  </TitlesOfParts>
  <Company>Reganosa</Company>
  <LinksUpToDate>false</LinksUpToDate>
  <CharactersWithSpaces>32697</CharactersWithSpaces>
  <SharedDoc>false</SharedDoc>
  <HLinks>
    <vt:vector size="18" baseType="variant">
      <vt:variant>
        <vt:i4>3997723</vt:i4>
      </vt:variant>
      <vt:variant>
        <vt:i4>6</vt:i4>
      </vt:variant>
      <vt:variant>
        <vt:i4>0</vt:i4>
      </vt:variant>
      <vt:variant>
        <vt:i4>5</vt:i4>
      </vt:variant>
      <vt:variant>
        <vt:lpwstr>mailto:ccots@gasnatural.com</vt:lpwstr>
      </vt:variant>
      <vt:variant>
        <vt:lpwstr/>
      </vt:variant>
      <vt:variant>
        <vt:i4>3014665</vt:i4>
      </vt:variant>
      <vt:variant>
        <vt:i4>3</vt:i4>
      </vt:variant>
      <vt:variant>
        <vt:i4>0</vt:i4>
      </vt:variant>
      <vt:variant>
        <vt:i4>5</vt:i4>
      </vt:variant>
      <vt:variant>
        <vt:lpwstr>mailto:reganosa@reganosa.com</vt:lpwstr>
      </vt:variant>
      <vt:variant>
        <vt:lpwstr/>
      </vt:variant>
      <vt:variant>
        <vt:i4>3670039</vt:i4>
      </vt:variant>
      <vt:variant>
        <vt:i4>0</vt:i4>
      </vt:variant>
      <vt:variant>
        <vt:i4>0</vt:i4>
      </vt:variant>
      <vt:variant>
        <vt:i4>5</vt:i4>
      </vt:variant>
      <vt:variant>
        <vt:lpwstr>mailto:atr@reganosa.com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para la contratación de puntos de salida</dc:title>
  <dc:creator>Gonzalo Morán Méndez</dc:creator>
  <cp:lastModifiedBy>aroman</cp:lastModifiedBy>
  <cp:revision>4</cp:revision>
  <cp:lastPrinted>2014-04-16T10:55:00Z</cp:lastPrinted>
  <dcterms:created xsi:type="dcterms:W3CDTF">2015-08-12T08:11:00Z</dcterms:created>
  <dcterms:modified xsi:type="dcterms:W3CDTF">2015-09-01T09:38:00Z</dcterms:modified>
</cp:coreProperties>
</file>